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550"/>
        <w:rPr>
          <w:sz w:val="24"/>
        </w:rPr>
      </w:pPr>
      <w:r>
        <w:rPr>
          <w:b/>
          <w:color w:val="00CCFF"/>
          <w:sz w:val="24"/>
        </w:rPr>
        <w:t>Abstract</w:t>
      </w:r>
      <w:r>
        <w:rPr>
          <w:color w:val="00CCFF"/>
          <w:sz w:val="24"/>
        </w:rPr>
        <w:t xml:space="preserve"> </w:t>
      </w:r>
      <w:r>
        <w:rPr>
          <w:i/>
          <w:color w:val="FF0000"/>
          <w:sz w:val="24"/>
        </w:rPr>
        <w:t xml:space="preserve">(in English – Times New Roman 12 - max. </w:t>
      </w:r>
      <w:r>
        <w:rPr>
          <w:i/>
          <w:color w:val="FF0000"/>
          <w:sz w:val="24"/>
          <w:u w:val="single"/>
        </w:rPr>
        <w:t>one</w:t>
      </w:r>
      <w:r>
        <w:rPr>
          <w:i/>
          <w:color w:val="FF0000"/>
          <w:sz w:val="24"/>
        </w:rPr>
        <w:t xml:space="preserve"> page)        </w:t>
      </w:r>
      <w:r>
        <w:rPr>
          <w:color w:val="00CCFF"/>
          <w:sz w:val="24"/>
        </w:rPr>
        <w:t>Deadline for receipt: March 31, 2024</w:t>
      </w:r>
      <w:r>
        <w:rPr>
          <w:sz w:val="20"/>
        </w:rPr>
        <w:t xml:space="preserve"> </w:t>
      </w:r>
    </w:p>
    <w:p>
      <w:pPr>
        <w:pStyle w:val="Normal"/>
        <w:numPr>
          <w:ilvl w:val="0"/>
          <w:numId w:val="0"/>
        </w:numPr>
        <w:ind w:left="0" w:hanging="550"/>
        <w:outlineLvl w:val="0"/>
        <w:rPr>
          <w:i/>
          <w:i/>
          <w:color w:val="FF0000"/>
          <w:sz w:val="24"/>
        </w:rPr>
      </w:pPr>
      <w:r>
        <w:rPr>
          <w:i/>
          <w:color w:val="FF0000"/>
          <w:sz w:val="24"/>
        </w:rPr>
      </w:r>
    </w:p>
    <w:p>
      <w:pPr>
        <w:pStyle w:val="Normal"/>
        <w:rPr>
          <w:color w:val="00CCFF"/>
          <w:sz w:val="24"/>
        </w:rPr>
      </w:pPr>
      <w:r>
        <w:rPr>
          <w:color w:val="00CCFF"/>
          <w:sz w:val="24"/>
        </w:rPr>
      </w:r>
    </w:p>
    <w:tbl>
      <w:tblPr>
        <w:tblW w:w="10120" w:type="dxa"/>
        <w:jc w:val="left"/>
        <w:tblInd w:w="-480" w:type="dxa"/>
        <w:tblLayout w:type="fixed"/>
        <w:tblCellMar>
          <w:top w:w="0" w:type="dxa"/>
          <w:left w:w="70" w:type="dxa"/>
          <w:bottom w:w="0" w:type="dxa"/>
          <w:right w:w="70" w:type="dxa"/>
        </w:tblCellMar>
        <w:tblLook w:firstRow="0" w:noVBand="0" w:lastRow="0" w:firstColumn="0" w:lastColumn="0" w:noHBand="0" w:val="0000"/>
      </w:tblPr>
      <w:tblGrid>
        <w:gridCol w:w="10120"/>
      </w:tblGrid>
      <w:tr>
        <w:trPr>
          <w:trHeight w:val="2420" w:hRule="atLeast"/>
        </w:trPr>
        <w:tc>
          <w:tcPr>
            <w:tcW w:w="10120" w:type="dxa"/>
            <w:tcBorders>
              <w:top w:val="single" w:sz="4" w:space="0" w:color="00CCFF"/>
              <w:left w:val="single" w:sz="4" w:space="0" w:color="00CCFF"/>
              <w:bottom w:val="single" w:sz="4" w:space="0" w:color="00CCFF"/>
              <w:right w:val="single" w:sz="4" w:space="0" w:color="00CCFF"/>
            </w:tcBorders>
          </w:tcPr>
          <w:p>
            <w:pPr>
              <w:pStyle w:val="Normal"/>
              <w:widowControl w:val="false"/>
              <w:rPr>
                <w:color w:val="00CCFF"/>
                <w:sz w:val="24"/>
                <w:szCs w:val="24"/>
              </w:rPr>
            </w:pPr>
            <w:r>
              <w:rPr>
                <w:color w:val="00CCFF"/>
                <w:sz w:val="24"/>
                <w:szCs w:val="24"/>
              </w:rPr>
            </w:r>
          </w:p>
          <w:p>
            <w:pPr>
              <w:pStyle w:val="Normal"/>
              <w:widowControl w:val="false"/>
              <w:rPr>
                <w:sz w:val="24"/>
                <w:szCs w:val="24"/>
              </w:rPr>
            </w:pPr>
            <w:r>
              <w:rPr>
                <w:color w:val="00CCFF"/>
                <w:sz w:val="24"/>
                <w:szCs w:val="24"/>
              </w:rPr>
              <w:t>Title:</w:t>
            </w:r>
            <w:r>
              <w:rPr>
                <w:sz w:val="24"/>
                <w:szCs w:val="24"/>
              </w:rPr>
              <w:t xml:space="preserve"> </w:t>
            </w:r>
            <w:r>
              <w:rPr>
                <w:rFonts w:eastAsia="Times New Roman" w:cs="Times New Roman"/>
                <w:b w:val="false"/>
                <w:bCs w:val="false"/>
                <w:sz w:val="24"/>
                <w:szCs w:val="24"/>
                <w:lang w:val="en-US"/>
              </w:rPr>
              <w:t>Refractory Coma and Anisocoria associated with</w:t>
            </w:r>
            <w:r>
              <w:rPr>
                <w:rFonts w:eastAsia="Times New Roman" w:cs="Times New Roman"/>
                <w:b w:val="false"/>
                <w:bCs w:val="false"/>
                <w:spacing w:val="-1"/>
                <w:sz w:val="24"/>
                <w:szCs w:val="24"/>
                <w:lang w:val="en-US"/>
              </w:rPr>
              <w:t xml:space="preserve"> </w:t>
            </w:r>
            <w:r>
              <w:rPr>
                <w:rFonts w:eastAsia="Times New Roman" w:cs="Times New Roman"/>
                <w:b w:val="false"/>
                <w:bCs w:val="false"/>
                <w:sz w:val="24"/>
                <w:szCs w:val="24"/>
                <w:lang w:val="en-US"/>
              </w:rPr>
              <w:t>Spontaneous Intracranial</w:t>
            </w:r>
            <w:r>
              <w:rPr>
                <w:rFonts w:eastAsia="Times New Roman" w:cs="Times New Roman"/>
                <w:b w:val="false"/>
                <w:bCs w:val="false"/>
                <w:spacing w:val="-1"/>
                <w:sz w:val="24"/>
                <w:szCs w:val="24"/>
                <w:lang w:val="en-US"/>
              </w:rPr>
              <w:t xml:space="preserve"> </w:t>
            </w:r>
            <w:r>
              <w:rPr>
                <w:rFonts w:eastAsia="Times New Roman" w:cs="Times New Roman"/>
                <w:b w:val="false"/>
                <w:bCs w:val="false"/>
                <w:sz w:val="24"/>
                <w:szCs w:val="24"/>
                <w:lang w:val="en-US"/>
              </w:rPr>
              <w:t>Hypotension: Case Report &amp; Discussion</w:t>
            </w:r>
          </w:p>
          <w:p>
            <w:pPr>
              <w:pStyle w:val="Normal"/>
              <w:widowControl w:val="false"/>
              <w:rPr>
                <w:rFonts w:ascii="Times New Roman" w:hAnsi="Times New Roman"/>
                <w:sz w:val="24"/>
                <w:szCs w:val="24"/>
              </w:rPr>
            </w:pPr>
            <w:r>
              <w:rPr>
                <w:sz w:val="24"/>
                <w:szCs w:val="24"/>
              </w:rPr>
            </w:r>
          </w:p>
          <w:p>
            <w:pPr>
              <w:pStyle w:val="Normal"/>
              <w:widowControl w:val="false"/>
              <w:rPr>
                <w:sz w:val="24"/>
                <w:szCs w:val="24"/>
              </w:rPr>
            </w:pPr>
            <w:r>
              <w:rPr>
                <w:color w:val="00CCFF"/>
                <w:sz w:val="24"/>
                <w:szCs w:val="24"/>
              </w:rPr>
              <w:t>Author(s):</w:t>
            </w:r>
            <w:r>
              <w:rPr>
                <w:sz w:val="24"/>
                <w:szCs w:val="24"/>
              </w:rPr>
              <w:t xml:space="preserve">  </w:t>
            </w:r>
            <w:r>
              <w:rPr>
                <w:rFonts w:eastAsia="Times New Roman" w:cs="Times New Roman"/>
                <w:b w:val="false"/>
                <w:bCs w:val="false"/>
                <w:sz w:val="24"/>
                <w:szCs w:val="24"/>
                <w:lang w:val="en-US"/>
              </w:rPr>
              <w:t>Dr Callewaert P-A., and Dr Demanet N.</w:t>
            </w:r>
          </w:p>
          <w:p>
            <w:pPr>
              <w:pStyle w:val="Normal"/>
              <w:widowControl w:val="false"/>
              <w:rPr>
                <w:rFonts w:ascii="Times New Roman" w:hAnsi="Times New Roman"/>
                <w:sz w:val="24"/>
                <w:szCs w:val="24"/>
              </w:rPr>
            </w:pPr>
            <w:r>
              <w:rPr>
                <w:sz w:val="24"/>
                <w:szCs w:val="24"/>
              </w:rPr>
            </w:r>
          </w:p>
          <w:p>
            <w:pPr>
              <w:pStyle w:val="Normal1"/>
              <w:widowControl w:val="false"/>
              <w:jc w:val="both"/>
              <w:rPr>
                <w:sz w:val="24"/>
                <w:szCs w:val="24"/>
              </w:rPr>
            </w:pPr>
            <w:r>
              <w:rPr>
                <w:rFonts w:ascii="Times New Roman" w:hAnsi="Times New Roman"/>
                <w:color w:val="00CCFF"/>
                <w:sz w:val="24"/>
                <w:szCs w:val="24"/>
                <w:lang w:val="en-US"/>
              </w:rPr>
              <w:t>Hospital/Institute:</w:t>
            </w:r>
            <w:r>
              <w:rPr>
                <w:rFonts w:ascii="Times New Roman" w:hAnsi="Times New Roman"/>
                <w:sz w:val="24"/>
                <w:szCs w:val="24"/>
                <w:lang w:val="en-US"/>
              </w:rPr>
              <w:t xml:space="preserve"> </w:t>
            </w:r>
            <w:r>
              <w:rPr>
                <w:rFonts w:eastAsia="Times New Roman" w:cs="Times New Roman" w:ascii="Times New Roman" w:hAnsi="Times New Roman"/>
                <w:b w:val="false"/>
                <w:bCs w:val="false"/>
                <w:sz w:val="24"/>
                <w:szCs w:val="24"/>
                <w:lang w:val="en-US"/>
              </w:rPr>
              <w:t>Centre Hospitalier de Valenciennes, Avenue Désandrouin CS 50479, 59322 Valenciennes Cedex, France</w:t>
            </w:r>
          </w:p>
          <w:p>
            <w:pPr>
              <w:pStyle w:val="Normal"/>
              <w:widowControl w:val="false"/>
              <w:rPr>
                <w:color w:val="00CCFF"/>
                <w:sz w:val="24"/>
                <w:szCs w:val="24"/>
              </w:rPr>
            </w:pPr>
            <w:r>
              <w:rPr>
                <w:color w:val="00CCFF"/>
                <w:sz w:val="24"/>
                <w:szCs w:val="24"/>
              </w:rPr>
            </w:r>
          </w:p>
        </w:tc>
      </w:tr>
      <w:tr>
        <w:trPr>
          <w:trHeight w:val="11330" w:hRule="atLeast"/>
        </w:trPr>
        <w:tc>
          <w:tcPr>
            <w:tcW w:w="10120" w:type="dxa"/>
            <w:tcBorders>
              <w:top w:val="single" w:sz="4" w:space="0" w:color="00CCFF"/>
              <w:left w:val="single" w:sz="4" w:space="0" w:color="00CCFF"/>
              <w:bottom w:val="single" w:sz="4" w:space="0" w:color="00CCFF"/>
              <w:right w:val="single" w:sz="4" w:space="0" w:color="00CCFF"/>
            </w:tcBorders>
          </w:tcPr>
          <w:p>
            <w:pPr>
              <w:pStyle w:val="Normal"/>
              <w:widowControl w:val="false"/>
              <w:jc w:val="both"/>
              <w:rPr>
                <w:rFonts w:ascii="Times New Roman" w:hAnsi="Times New Roman"/>
                <w:sz w:val="24"/>
                <w:szCs w:val="24"/>
              </w:rPr>
            </w:pPr>
            <w:r>
              <w:rPr>
                <w:rFonts w:eastAsia="Times New Roman" w:cs="Times New Roman" w:ascii="Times New Roman" w:hAnsi="Times New Roman"/>
                <w:b/>
                <w:spacing w:val="-2"/>
                <w:sz w:val="24"/>
                <w:szCs w:val="24"/>
                <w:lang w:val="en-US"/>
              </w:rPr>
              <w:t>Background:</w:t>
            </w:r>
            <w:r>
              <w:rPr>
                <w:rFonts w:ascii="Times New Roman" w:hAnsi="Times New Roman"/>
                <w:b/>
                <w:sz w:val="24"/>
                <w:szCs w:val="24"/>
              </w:rPr>
              <w:t xml:space="preserve"> </w:t>
            </w:r>
            <w:r>
              <w:rPr>
                <w:rFonts w:eastAsia="Times New Roman" w:cs="Times New Roman" w:ascii="Times New Roman" w:hAnsi="Times New Roman"/>
                <w:b w:val="false"/>
                <w:bCs w:val="false"/>
                <w:spacing w:val="-2"/>
                <w:sz w:val="24"/>
                <w:szCs w:val="24"/>
                <w:lang w:val="en-US"/>
              </w:rPr>
              <w:t xml:space="preserve">Spontaneous Intracranial Hypotension (SIH) is an uncommon medical condition characterized by low </w:t>
            </w:r>
            <w:r>
              <w:rPr>
                <w:rFonts w:eastAsia="Times New Roman" w:cs="Times New Roman" w:ascii="Times New Roman" w:hAnsi="Times New Roman"/>
                <w:b w:val="false"/>
                <w:bCs w:val="false"/>
                <w:spacing w:val="-2"/>
                <w:sz w:val="24"/>
                <w:szCs w:val="24"/>
                <w:lang w:val="en-US"/>
              </w:rPr>
              <w:t>C</w:t>
            </w:r>
            <w:r>
              <w:rPr>
                <w:rFonts w:eastAsia="Times New Roman" w:cs="Times New Roman" w:ascii="Times New Roman" w:hAnsi="Times New Roman"/>
                <w:b w:val="false"/>
                <w:bCs w:val="false"/>
                <w:spacing w:val="-2"/>
                <w:sz w:val="24"/>
                <w:szCs w:val="24"/>
                <w:lang w:val="en-US"/>
              </w:rPr>
              <w:t xml:space="preserve">erebrospinal </w:t>
            </w:r>
            <w:r>
              <w:rPr>
                <w:rFonts w:eastAsia="Times New Roman" w:cs="Times New Roman" w:ascii="Times New Roman" w:hAnsi="Times New Roman"/>
                <w:b w:val="false"/>
                <w:bCs w:val="false"/>
                <w:spacing w:val="-2"/>
                <w:sz w:val="24"/>
                <w:szCs w:val="24"/>
                <w:lang w:val="en-US"/>
              </w:rPr>
              <w:t>F</w:t>
            </w:r>
            <w:r>
              <w:rPr>
                <w:rFonts w:eastAsia="Times New Roman" w:cs="Times New Roman" w:ascii="Times New Roman" w:hAnsi="Times New Roman"/>
                <w:b w:val="false"/>
                <w:bCs w:val="false"/>
                <w:spacing w:val="-2"/>
                <w:sz w:val="24"/>
                <w:szCs w:val="24"/>
                <w:lang w:val="en-US"/>
              </w:rPr>
              <w:t>luid (CSF) pressure, often managed conservatively. However, in a minority of cases, SIH can progress to severe clinical deterioration, including coma and other neurological deficits.</w:t>
            </w:r>
          </w:p>
          <w:p>
            <w:pPr>
              <w:pStyle w:val="Normal"/>
              <w:widowControl w:val="false"/>
              <w:jc w:val="both"/>
              <w:rPr>
                <w:rFonts w:ascii="Times New Roman" w:hAnsi="Times New Roman"/>
                <w:sz w:val="24"/>
                <w:szCs w:val="24"/>
              </w:rPr>
            </w:pPr>
            <w:r>
              <w:rPr>
                <w:rFonts w:ascii="Times New Roman" w:hAnsi="Times New Roman"/>
                <w:sz w:val="24"/>
                <w:szCs w:val="24"/>
              </w:rPr>
            </w:r>
          </w:p>
          <w:p>
            <w:pPr>
              <w:pStyle w:val="Heading1"/>
              <w:widowControl w:val="false"/>
              <w:numPr>
                <w:ilvl w:val="0"/>
                <w:numId w:val="1"/>
              </w:numPr>
              <w:bidi w:val="0"/>
              <w:spacing w:lineRule="auto" w:line="276"/>
              <w:ind w:left="0" w:right="0" w:hanging="0"/>
              <w:jc w:val="both"/>
              <w:rPr>
                <w:rFonts w:ascii="Times New Roman" w:hAnsi="Times New Roman"/>
                <w:sz w:val="24"/>
                <w:szCs w:val="24"/>
              </w:rPr>
            </w:pPr>
            <w:r>
              <w:rPr>
                <w:rFonts w:eastAsia="Times New Roman" w:cs="Times New Roman" w:ascii="Times New Roman" w:hAnsi="Times New Roman"/>
                <w:b/>
                <w:bCs/>
                <w:sz w:val="24"/>
                <w:szCs w:val="24"/>
                <w:lang w:val="en-US"/>
              </w:rPr>
              <w:t>Clinical Case:</w:t>
            </w:r>
            <w:r>
              <w:rPr>
                <w:rFonts w:eastAsia="Times New Roman" w:cs="Times New Roman" w:ascii="Times New Roman" w:hAnsi="Times New Roman"/>
                <w:b w:val="false"/>
                <w:bCs w:val="false"/>
                <w:sz w:val="24"/>
                <w:szCs w:val="24"/>
                <w:lang w:val="en-US"/>
              </w:rPr>
              <w:t xml:space="preserve"> </w:t>
            </w:r>
            <w:r>
              <w:rPr>
                <w:rFonts w:eastAsia="Times New Roman" w:cs="Times New Roman" w:ascii="Times New Roman" w:hAnsi="Times New Roman"/>
                <w:b w:val="false"/>
                <w:bCs w:val="false"/>
                <w:sz w:val="24"/>
                <w:szCs w:val="24"/>
                <w:lang w:val="en-US"/>
              </w:rPr>
              <w:t>A 57-year-old male presented to the Emergency Department with typical orthostatic headaches. The suspected SIH was confirmed by MRI imaging. Initial management involved conservative therapy in relation to the patient's stable clinical condition. Several days later, during the etiological assessment, the patient suddenly deteriorated into a comatose state accompanied by non-reactive unilateral mydriasis. Imaging revealed a minor increase in intracranial collections compared to the previous scan results. Emergency treatment involved the evacuation of these collections as part of the general management of suspected intracranial hypertension. Despite the surgical drainage, the patient remained in a deteriorated clinical state. The curative treatment involved the injection of an epidural blood patch, which had been initially delayed due to various medical contraindications. By re-establishing normal CSF pressure and alleviating stress on the central nervous system structures, the patient's condition improved significantly, almost as quickly as it had deteriorated.</w:t>
            </w:r>
          </w:p>
          <w:p>
            <w:pPr>
              <w:pStyle w:val="Heading1"/>
              <w:widowControl w:val="false"/>
              <w:numPr>
                <w:ilvl w:val="0"/>
                <w:numId w:val="1"/>
              </w:numPr>
              <w:bidi w:val="0"/>
              <w:spacing w:lineRule="auto" w:line="276"/>
              <w:ind w:left="0" w:right="0" w:hanging="0"/>
              <w:jc w:val="both"/>
              <w:rPr>
                <w:rFonts w:ascii="Times New Roman" w:hAnsi="Times New Roman"/>
                <w:sz w:val="24"/>
                <w:szCs w:val="24"/>
              </w:rPr>
            </w:pPr>
            <w:r>
              <w:rPr>
                <w:rFonts w:ascii="Times New Roman" w:hAnsi="Times New Roman"/>
                <w:sz w:val="24"/>
                <w:szCs w:val="24"/>
              </w:rPr>
            </w:r>
          </w:p>
          <w:p>
            <w:pPr>
              <w:pStyle w:val="Heading1"/>
              <w:widowControl w:val="false"/>
              <w:numPr>
                <w:ilvl w:val="0"/>
                <w:numId w:val="1"/>
              </w:numPr>
              <w:bidi w:val="0"/>
              <w:spacing w:lineRule="auto" w:line="276"/>
              <w:ind w:left="0" w:right="0" w:hanging="0"/>
              <w:jc w:val="both"/>
              <w:rPr>
                <w:rFonts w:ascii="Times New Roman" w:hAnsi="Times New Roman"/>
                <w:sz w:val="24"/>
                <w:szCs w:val="24"/>
              </w:rPr>
            </w:pPr>
            <w:r>
              <w:rPr>
                <w:rFonts w:eastAsia="Times New Roman" w:cs="Times New Roman" w:ascii="Times New Roman" w:hAnsi="Times New Roman"/>
                <w:b/>
                <w:bCs/>
                <w:sz w:val="24"/>
                <w:szCs w:val="24"/>
                <w:lang w:val="en-US"/>
              </w:rPr>
              <w:t xml:space="preserve">Discussion: </w:t>
            </w:r>
            <w:r>
              <w:rPr>
                <w:rFonts w:eastAsia="Times New Roman" w:cs="Times New Roman" w:ascii="Times New Roman" w:hAnsi="Times New Roman"/>
                <w:b w:val="false"/>
                <w:bCs w:val="false"/>
                <w:sz w:val="24"/>
                <w:szCs w:val="24"/>
                <w:lang w:val="en-US"/>
              </w:rPr>
              <w:t xml:space="preserve">SIH-induced comas have already been documented in medical literature. The pathophysiology underlying altered wakefulness involves the compression and dysfunction of brain stem structures such as the pontine tegmentum. In this case, unilateral non-reactive mydriasis was observed, which was interpreted as another sign of brain sagging due to compression of the parasympathetic fibers surrounding the </w:t>
            </w:r>
            <w:r>
              <w:rPr>
                <w:rFonts w:eastAsia="Times New Roman" w:cs="Times New Roman" w:ascii="Times New Roman" w:hAnsi="Times New Roman"/>
                <w:b w:val="false"/>
                <w:bCs w:val="false"/>
                <w:sz w:val="24"/>
                <w:szCs w:val="24"/>
                <w:lang w:val="en-US"/>
              </w:rPr>
              <w:t>o</w:t>
            </w:r>
            <w:r>
              <w:rPr>
                <w:rFonts w:eastAsia="Times New Roman" w:cs="Times New Roman" w:ascii="Times New Roman" w:hAnsi="Times New Roman"/>
                <w:b w:val="false"/>
                <w:bCs w:val="false"/>
                <w:sz w:val="24"/>
                <w:szCs w:val="24"/>
                <w:lang w:val="en-US"/>
              </w:rPr>
              <w:t>culomotor cranial nerve (III). Correction of the CSF pressure by the epidural blood patch alleviates the stress and dysfunction of these structures, enabling the reversal of neurological deficits.</w:t>
            </w:r>
          </w:p>
          <w:p>
            <w:pPr>
              <w:pStyle w:val="Heading1"/>
              <w:widowControl w:val="false"/>
              <w:numPr>
                <w:ilvl w:val="0"/>
                <w:numId w:val="1"/>
              </w:numPr>
              <w:bidi w:val="0"/>
              <w:spacing w:lineRule="auto" w:line="276"/>
              <w:ind w:left="0" w:right="0" w:hanging="0"/>
              <w:jc w:val="both"/>
              <w:rPr>
                <w:rFonts w:ascii="Times New Roman" w:hAnsi="Times New Roman" w:eastAsia="Times New Roman" w:cs="Times New Roman"/>
                <w:b w:val="false"/>
                <w:bCs w:val="false"/>
                <w:sz w:val="24"/>
                <w:szCs w:val="24"/>
                <w:lang w:val="en-US"/>
              </w:rPr>
            </w:pPr>
            <w:r>
              <w:rPr>
                <w:rFonts w:eastAsia="Times New Roman" w:cs="Times New Roman" w:ascii="Times New Roman" w:hAnsi="Times New Roman"/>
                <w:b w:val="false"/>
                <w:bCs w:val="false"/>
                <w:sz w:val="24"/>
                <w:szCs w:val="24"/>
                <w:lang w:val="en-US"/>
              </w:rPr>
            </w:r>
          </w:p>
          <w:p>
            <w:pPr>
              <w:pStyle w:val="Heading1"/>
              <w:widowControl w:val="false"/>
              <w:numPr>
                <w:ilvl w:val="0"/>
                <w:numId w:val="1"/>
              </w:numPr>
              <w:bidi w:val="0"/>
              <w:spacing w:lineRule="auto" w:line="276"/>
              <w:ind w:left="0" w:right="0" w:hanging="0"/>
              <w:jc w:val="both"/>
              <w:rPr>
                <w:rFonts w:ascii="Times New Roman" w:hAnsi="Times New Roman"/>
                <w:sz w:val="24"/>
                <w:szCs w:val="24"/>
              </w:rPr>
            </w:pPr>
            <w:r>
              <w:rPr>
                <w:rFonts w:eastAsia="Times New Roman" w:cs="Times New Roman" w:ascii="Times New Roman" w:hAnsi="Times New Roman"/>
                <w:b/>
                <w:bCs/>
                <w:sz w:val="24"/>
                <w:szCs w:val="24"/>
                <w:lang w:val="en-US"/>
              </w:rPr>
              <w:t>Conclusion:</w:t>
            </w:r>
            <w:r>
              <w:rPr>
                <w:rFonts w:eastAsia="Times New Roman" w:cs="Times New Roman" w:ascii="Times New Roman" w:hAnsi="Times New Roman"/>
                <w:b w:val="false"/>
                <w:bCs w:val="false"/>
                <w:sz w:val="24"/>
                <w:szCs w:val="24"/>
                <w:lang w:val="en-US"/>
              </w:rPr>
              <w:t xml:space="preserve"> </w:t>
            </w:r>
            <w:r>
              <w:rPr>
                <w:rFonts w:eastAsia="Times New Roman" w:cs="Times New Roman" w:ascii="Times New Roman" w:hAnsi="Times New Roman"/>
                <w:b w:val="false"/>
                <w:bCs w:val="false"/>
                <w:sz w:val="24"/>
                <w:szCs w:val="24"/>
                <w:lang w:val="en-US"/>
              </w:rPr>
              <w:t>The case underscores the potential for SIH to precipitate rapid and severe clinical deterioration. Clinicians should prioritize restoring CSF pressure and consider early injection of an epidural blood patch, once the patient's condition permits, to mitigate the risk of further complications and clinical decline.</w:t>
            </w:r>
          </w:p>
          <w:p>
            <w:pPr>
              <w:pStyle w:val="Corps"/>
              <w:widowControl w:val="false"/>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Heading1"/>
              <w:widowControl w:val="false"/>
              <w:numPr>
                <w:ilvl w:val="0"/>
                <w:numId w:val="1"/>
              </w:numPr>
              <w:bidi w:val="0"/>
              <w:spacing w:lineRule="auto" w:line="276"/>
              <w:ind w:left="0" w:right="0" w:hanging="0"/>
              <w:jc w:val="both"/>
              <w:rPr>
                <w:rFonts w:ascii="Times New Roman" w:hAnsi="Times New Roman"/>
                <w:sz w:val="24"/>
                <w:szCs w:val="24"/>
              </w:rPr>
            </w:pPr>
            <w:r>
              <w:rPr>
                <w:rFonts w:eastAsia="Times New Roman" w:ascii="Times New Roman" w:hAnsi="Times New Roman"/>
                <w:b/>
                <w:bCs/>
                <w:sz w:val="24"/>
                <w:szCs w:val="24"/>
              </w:rPr>
              <w:t xml:space="preserve">Declaration of Interest: </w:t>
            </w:r>
            <w:r>
              <w:rPr>
                <w:rFonts w:eastAsia="Times New Roman" w:cs="Times New Roman" w:ascii="Times New Roman" w:hAnsi="Times New Roman"/>
                <w:b w:val="false"/>
                <w:bCs w:val="false"/>
                <w:sz w:val="24"/>
                <w:szCs w:val="24"/>
                <w:lang w:val="en-US"/>
              </w:rPr>
              <w:t>Written with the written consent of the patient. The authors do not declare any conflicts of interest or any funding. The manuscript adheres to the CARE Guidelines.</w:t>
            </w:r>
          </w:p>
          <w:p>
            <w:pPr>
              <w:pStyle w:val="Heading1"/>
              <w:widowControl w:val="false"/>
              <w:numPr>
                <w:ilvl w:val="0"/>
                <w:numId w:val="1"/>
              </w:numPr>
              <w:bidi w:val="0"/>
              <w:spacing w:lineRule="auto" w:line="276"/>
              <w:ind w:left="0" w:right="0" w:hanging="0"/>
              <w:jc w:val="both"/>
              <w:rPr>
                <w:rFonts w:ascii="Times New Roman" w:hAnsi="Times New Roman"/>
                <w:sz w:val="24"/>
                <w:szCs w:val="24"/>
              </w:rPr>
            </w:pPr>
            <w:r>
              <w:rPr>
                <w:rFonts w:ascii="Times New Roman" w:hAnsi="Times New Roman"/>
                <w:sz w:val="24"/>
                <w:szCs w:val="24"/>
              </w:rPr>
            </w:r>
          </w:p>
        </w:tc>
      </w:tr>
    </w:tbl>
    <w:p>
      <w:pPr>
        <w:pStyle w:val="Normal"/>
        <w:rPr>
          <w:color w:val="00CCFF"/>
          <w:sz w:val="24"/>
        </w:rPr>
      </w:pPr>
      <w:r>
        <w:rPr/>
      </w:r>
    </w:p>
    <w:sectPr>
      <w:footerReference w:type="default" r:id="rId2"/>
      <w:type w:val="nextPage"/>
      <w:pgSz w:w="11906" w:h="16838"/>
      <w:pgMar w:left="1418" w:right="849" w:gutter="0" w:header="0" w:top="597" w:footer="709" w:bottom="113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M Roman 12">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left="-567" w:hanging="0"/>
      <w:rPr>
        <w:color w:val="FF0000"/>
      </w:rPr>
    </w:pPr>
    <w:r>
      <w:rPr>
        <w:color w:val="FF0000"/>
        <w:szCs w:val="22"/>
      </w:rPr>
      <w:t>By submitting this abstract, the first author certifies that all authors agree on its content and on its submission.</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BE" w:eastAsia="en-B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US" w:eastAsia="nl-NL" w:bidi="ar-SA"/>
    </w:rPr>
  </w:style>
  <w:style w:type="paragraph" w:styleId="Heading1">
    <w:name w:val="Heading 1"/>
    <w:basedOn w:val="Normal"/>
    <w:qFormat/>
    <w:pPr>
      <w:numPr>
        <w:ilvl w:val="0"/>
        <w:numId w:val="1"/>
      </w:numPr>
      <w:spacing w:lineRule="exact" w:line="433"/>
      <w:ind w:left="115" w:right="0" w:hanging="0"/>
      <w:outlineLvl w:val="0"/>
    </w:pPr>
    <w:rPr>
      <w:rFonts w:ascii="LM Roman 12" w:hAnsi="LM Roman 12" w:eastAsia="LM Roman 12" w:cs="LM Roman 12"/>
      <w:b/>
      <w:bCs/>
      <w:sz w:val="34"/>
      <w:szCs w:val="34"/>
      <w:lang w:val="en-US"/>
    </w:rPr>
  </w:style>
  <w:style w:type="character" w:styleId="DefaultParagraphFont" w:default="1">
    <w:name w:val="Default Paragraph Font"/>
    <w:uiPriority w:val="1"/>
    <w:semiHidden/>
    <w:unhideWhenUsed/>
    <w:qFormat/>
    <w:rPr/>
  </w:style>
  <w:style w:type="character" w:styleId="BallontekstChar" w:customStyle="1">
    <w:name w:val="Ballontekst Char"/>
    <w:link w:val="BalloonText"/>
    <w:uiPriority w:val="99"/>
    <w:semiHidden/>
    <w:qFormat/>
    <w:rsid w:val="00696b2d"/>
    <w:rPr>
      <w:rFonts w:ascii="Tahoma" w:hAnsi="Tahoma" w:cs="Tahoma"/>
      <w:sz w:val="16"/>
      <w:szCs w:val="16"/>
      <w:lang w:val="en-US" w:eastAsia="nl-NL"/>
    </w:rPr>
  </w:style>
  <w:style w:type="character" w:styleId="KoptekstChar" w:customStyle="1">
    <w:name w:val="Koptekst Char"/>
    <w:link w:val="Header"/>
    <w:uiPriority w:val="99"/>
    <w:qFormat/>
    <w:rsid w:val="00e86eb8"/>
    <w:rPr>
      <w:sz w:val="22"/>
      <w:lang w:val="en-US" w:eastAsia="nl-NL"/>
    </w:rPr>
  </w:style>
  <w:style w:type="character" w:styleId="VoettekstChar" w:customStyle="1">
    <w:name w:val="Voettekst Char"/>
    <w:link w:val="Footer"/>
    <w:uiPriority w:val="99"/>
    <w:qFormat/>
    <w:rsid w:val="00e86eb8"/>
    <w:rPr>
      <w:sz w:val="22"/>
      <w:lang w:val="en-US" w:eastAsia="nl-N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semiHidden/>
    <w:pPr/>
    <w:rPr>
      <w:b/>
      <w:bC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ocumentMap">
    <w:name w:val="Document Map"/>
    <w:basedOn w:val="Normal"/>
    <w:semiHidden/>
    <w:qFormat/>
    <w:pPr>
      <w:shd w:val="clear" w:color="auto" w:fill="000080"/>
    </w:pPr>
    <w:rPr>
      <w:rFonts w:ascii="Tahoma" w:hAnsi="Tahoma" w:cs="Tahoma"/>
    </w:rPr>
  </w:style>
  <w:style w:type="paragraph" w:styleId="Normal1" w:customStyle="1">
    <w:name w:val="Normal1"/>
    <w:basedOn w:val="Normal"/>
    <w:qFormat/>
    <w:rsid w:val="000d7fa8"/>
    <w:pPr>
      <w:widowControl w:val="false"/>
      <w:suppressAutoHyphens w:val="true"/>
    </w:pPr>
    <w:rPr>
      <w:rFonts w:ascii="Arial" w:hAnsi="Arial" w:eastAsia="Arial" w:cs="Arial"/>
      <w:color w:val="000000"/>
      <w:kern w:val="2"/>
      <w:sz w:val="24"/>
      <w:szCs w:val="24"/>
      <w:lang w:val="fr-BE" w:eastAsia="zh-CN" w:bidi="hi-IN"/>
    </w:rPr>
  </w:style>
  <w:style w:type="paragraph" w:styleId="Corps" w:customStyle="1">
    <w:name w:val="Corps"/>
    <w:qFormat/>
    <w:rsid w:val="00e70ddb"/>
    <w:pPr>
      <w:widowControl/>
      <w:suppressAutoHyphens w:val="true"/>
      <w:bidi w:val="0"/>
      <w:spacing w:before="0" w:after="0"/>
      <w:jc w:val="left"/>
    </w:pPr>
    <w:rPr>
      <w:rFonts w:ascii="Helvetica" w:hAnsi="Helvetica" w:eastAsia="Arial Unicode MS" w:cs="Arial Unicode MS"/>
      <w:color w:val="000000"/>
      <w:kern w:val="0"/>
      <w:sz w:val="22"/>
      <w:szCs w:val="22"/>
      <w:lang w:val="nl-NL" w:eastAsia="en-US" w:bidi="ar-SA"/>
    </w:rPr>
  </w:style>
  <w:style w:type="paragraph" w:styleId="BalloonText">
    <w:name w:val="Balloon Text"/>
    <w:basedOn w:val="Normal"/>
    <w:link w:val="BallontekstChar"/>
    <w:uiPriority w:val="99"/>
    <w:semiHidden/>
    <w:unhideWhenUsed/>
    <w:qFormat/>
    <w:rsid w:val="00696b2d"/>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KoptekstChar"/>
    <w:uiPriority w:val="99"/>
    <w:unhideWhenUsed/>
    <w:rsid w:val="00e86eb8"/>
    <w:pPr>
      <w:tabs>
        <w:tab w:val="clear" w:pos="708"/>
        <w:tab w:val="center" w:pos="4536" w:leader="none"/>
        <w:tab w:val="right" w:pos="9072" w:leader="none"/>
      </w:tabs>
    </w:pPr>
    <w:rPr/>
  </w:style>
  <w:style w:type="paragraph" w:styleId="Footer">
    <w:name w:val="Footer"/>
    <w:basedOn w:val="Normal"/>
    <w:link w:val="VoettekstChar"/>
    <w:uiPriority w:val="99"/>
    <w:unhideWhenUsed/>
    <w:rsid w:val="00e86eb8"/>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59"/>
    <w:rsid w:val="00e70ddb"/>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Application>LibreOffice/7.5.4.2$Windows_X86_64 LibreOffice_project/36ccfdc35048b057fd9854c757a8b67ec53977b6</Application>
  <AppVersion>15.0000</AppVersion>
  <Pages>1</Pages>
  <Words>421</Words>
  <Characters>2613</Characters>
  <CharactersWithSpaces>3027</CharactersWithSpaces>
  <Paragraphs>13</Paragraphs>
  <Company>UZLEUVEN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2023-09-26T12:52:00Z</dcterms:created>
  <dc:creator>x114833</dc:creator>
  <dc:description/>
  <dc:language>en-US</dc:language>
  <cp:lastModifiedBy/>
  <cp:lastPrinted>2019-02-12T09:49:00Z</cp:lastPrinted>
  <dcterms:modified xsi:type="dcterms:W3CDTF">2024-03-31T15:25:16Z</dcterms:modified>
  <cp:revision>5</cp:revision>
  <dc:subject/>
  <dc:title>Abstract (in English)</dc:title>
</cp:coreProperties>
</file>

<file path=docProps/custom.xml><?xml version="1.0" encoding="utf-8"?>
<Properties xmlns="http://schemas.openxmlformats.org/officeDocument/2006/custom-properties" xmlns:vt="http://schemas.openxmlformats.org/officeDocument/2006/docPropsVTypes"/>
</file>