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F74E3" w14:textId="2D77714E" w:rsidR="00E86EB8" w:rsidRDefault="000202C7" w:rsidP="00E86EB8">
      <w:pPr>
        <w:ind w:hanging="550"/>
        <w:rPr>
          <w:sz w:val="24"/>
        </w:rPr>
      </w:pPr>
      <w:r w:rsidRPr="00E26378">
        <w:rPr>
          <w:b/>
          <w:color w:val="00CCFF"/>
          <w:sz w:val="24"/>
        </w:rPr>
        <w:t>Abstract</w:t>
      </w:r>
      <w:r>
        <w:rPr>
          <w:color w:val="00CCFF"/>
          <w:sz w:val="24"/>
        </w:rPr>
        <w:t xml:space="preserve"> </w:t>
      </w:r>
      <w:r w:rsidRPr="00DB4901">
        <w:rPr>
          <w:i/>
          <w:color w:val="FF0000"/>
          <w:sz w:val="24"/>
        </w:rPr>
        <w:t>(in English</w:t>
      </w:r>
      <w:r w:rsidR="00696B2D" w:rsidRPr="00DB4901">
        <w:rPr>
          <w:i/>
          <w:color w:val="FF0000"/>
          <w:sz w:val="24"/>
        </w:rPr>
        <w:t xml:space="preserve"> –</w:t>
      </w:r>
      <w:r w:rsidR="00DB4901" w:rsidRPr="00DB4901">
        <w:rPr>
          <w:i/>
          <w:color w:val="FF0000"/>
          <w:sz w:val="24"/>
        </w:rPr>
        <w:t xml:space="preserve"> Times New Roman 12 -</w:t>
      </w:r>
      <w:r w:rsidR="00696B2D" w:rsidRPr="00DB4901">
        <w:rPr>
          <w:i/>
          <w:color w:val="FF0000"/>
          <w:sz w:val="24"/>
        </w:rPr>
        <w:t xml:space="preserve"> max. </w:t>
      </w:r>
      <w:r w:rsidR="00696B2D" w:rsidRPr="00DB4901">
        <w:rPr>
          <w:i/>
          <w:color w:val="FF0000"/>
          <w:sz w:val="24"/>
          <w:u w:val="single"/>
        </w:rPr>
        <w:t>one</w:t>
      </w:r>
      <w:r w:rsidR="00696B2D" w:rsidRPr="00DB4901">
        <w:rPr>
          <w:i/>
          <w:color w:val="FF0000"/>
          <w:sz w:val="24"/>
        </w:rPr>
        <w:t xml:space="preserve"> page</w:t>
      </w:r>
      <w:r w:rsidRPr="00DB4901">
        <w:rPr>
          <w:i/>
          <w:color w:val="FF0000"/>
          <w:sz w:val="24"/>
        </w:rPr>
        <w:t>)</w:t>
      </w:r>
      <w:r w:rsidR="00C314F3" w:rsidRPr="00DB4901">
        <w:rPr>
          <w:i/>
          <w:color w:val="FF0000"/>
          <w:sz w:val="24"/>
        </w:rPr>
        <w:t xml:space="preserve"> </w:t>
      </w:r>
      <w:r w:rsidR="00E86EB8">
        <w:rPr>
          <w:i/>
          <w:color w:val="FF0000"/>
          <w:sz w:val="24"/>
        </w:rPr>
        <w:t xml:space="preserve">       </w:t>
      </w:r>
      <w:r w:rsidR="00E86EB8">
        <w:rPr>
          <w:color w:val="00CCFF"/>
          <w:sz w:val="24"/>
        </w:rPr>
        <w:t xml:space="preserve">Deadline for receipt: </w:t>
      </w:r>
      <w:r w:rsidR="006A4731">
        <w:rPr>
          <w:color w:val="00CCFF"/>
          <w:sz w:val="24"/>
        </w:rPr>
        <w:t>March 31</w:t>
      </w:r>
      <w:r w:rsidR="00E86EB8">
        <w:rPr>
          <w:color w:val="00CCFF"/>
          <w:sz w:val="24"/>
        </w:rPr>
        <w:t>, 20</w:t>
      </w:r>
      <w:r w:rsidR="007B2348">
        <w:rPr>
          <w:color w:val="00CCFF"/>
          <w:sz w:val="24"/>
        </w:rPr>
        <w:t>2</w:t>
      </w:r>
      <w:r w:rsidR="00A25812">
        <w:rPr>
          <w:color w:val="00CCFF"/>
          <w:sz w:val="24"/>
        </w:rPr>
        <w:t>4</w:t>
      </w:r>
      <w:r w:rsidR="00E86EB8">
        <w:rPr>
          <w:sz w:val="20"/>
        </w:rPr>
        <w:t xml:space="preserve"> </w:t>
      </w:r>
    </w:p>
    <w:p w14:paraId="7CD386AA" w14:textId="77777777" w:rsidR="000202C7" w:rsidRDefault="000202C7">
      <w:pPr>
        <w:rPr>
          <w:color w:val="00CCFF"/>
          <w:sz w:val="24"/>
        </w:rPr>
      </w:pPr>
    </w:p>
    <w:tbl>
      <w:tblPr>
        <w:tblW w:w="10120" w:type="dxa"/>
        <w:tblInd w:w="-480"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CellMar>
          <w:left w:w="70" w:type="dxa"/>
          <w:right w:w="70" w:type="dxa"/>
        </w:tblCellMar>
        <w:tblLook w:val="0000" w:firstRow="0" w:lastRow="0" w:firstColumn="0" w:lastColumn="0" w:noHBand="0" w:noVBand="0"/>
      </w:tblPr>
      <w:tblGrid>
        <w:gridCol w:w="10120"/>
      </w:tblGrid>
      <w:tr w:rsidR="001B3036" w:rsidRPr="007538CE" w14:paraId="70400F83" w14:textId="77777777">
        <w:trPr>
          <w:trHeight w:val="2420"/>
        </w:trPr>
        <w:tc>
          <w:tcPr>
            <w:tcW w:w="10120" w:type="dxa"/>
          </w:tcPr>
          <w:p w14:paraId="59E23213" w14:textId="77777777" w:rsidR="000202C7" w:rsidRDefault="000202C7">
            <w:pPr>
              <w:rPr>
                <w:color w:val="00CCFF"/>
                <w:sz w:val="24"/>
              </w:rPr>
            </w:pPr>
          </w:p>
          <w:p w14:paraId="55A7E8BB" w14:textId="2989E078" w:rsidR="000202C7" w:rsidRPr="000D7FA8" w:rsidRDefault="000202C7" w:rsidP="001B3036">
            <w:pPr>
              <w:rPr>
                <w:b/>
                <w:sz w:val="20"/>
              </w:rPr>
            </w:pPr>
            <w:r>
              <w:rPr>
                <w:color w:val="00CCFF"/>
                <w:sz w:val="24"/>
              </w:rPr>
              <w:t>Title:</w:t>
            </w:r>
            <w:r w:rsidRPr="00112E04">
              <w:rPr>
                <w:sz w:val="20"/>
              </w:rPr>
              <w:t xml:space="preserve"> </w:t>
            </w:r>
            <w:r w:rsidR="00F36BB6">
              <w:rPr>
                <w:sz w:val="20"/>
              </w:rPr>
              <w:t xml:space="preserve"> </w:t>
            </w:r>
            <w:r w:rsidR="00F36BB6" w:rsidRPr="00F36BB6">
              <w:rPr>
                <w:sz w:val="20"/>
              </w:rPr>
              <w:t>Utility of the virtual reality in the implantation of a Porth a cath</w:t>
            </w:r>
          </w:p>
          <w:p w14:paraId="25982201" w14:textId="77777777" w:rsidR="001B3036" w:rsidRPr="00112E04" w:rsidRDefault="001B3036">
            <w:pPr>
              <w:rPr>
                <w:sz w:val="20"/>
              </w:rPr>
            </w:pPr>
          </w:p>
          <w:p w14:paraId="2D517D05" w14:textId="77777777" w:rsidR="00F36BB6" w:rsidRDefault="001B3036" w:rsidP="001B3036">
            <w:pPr>
              <w:rPr>
                <w:sz w:val="20"/>
              </w:rPr>
            </w:pPr>
            <w:r>
              <w:rPr>
                <w:color w:val="00CCFF"/>
                <w:sz w:val="24"/>
              </w:rPr>
              <w:t>Author(s):</w:t>
            </w:r>
            <w:r w:rsidRPr="00112E04">
              <w:rPr>
                <w:sz w:val="20"/>
              </w:rPr>
              <w:t xml:space="preserve">  </w:t>
            </w:r>
          </w:p>
          <w:p w14:paraId="735EAC3A" w14:textId="35F02831" w:rsidR="00F36BB6" w:rsidRPr="00F36BB6" w:rsidRDefault="00F36BB6" w:rsidP="001B3036">
            <w:pPr>
              <w:rPr>
                <w:rFonts w:ascii="Arial" w:hAnsi="Arial" w:cs="Arial"/>
                <w:color w:val="222222"/>
                <w:shd w:val="clear" w:color="auto" w:fill="FFFFFF"/>
              </w:rPr>
            </w:pPr>
            <w:r w:rsidRPr="00F36BB6">
              <w:rPr>
                <w:rFonts w:ascii="Arial" w:hAnsi="Arial" w:cs="Arial"/>
                <w:color w:val="222222"/>
                <w:shd w:val="clear" w:color="auto" w:fill="FFFFFF"/>
              </w:rPr>
              <w:t>-Celia Novials de la Flor, Civil Hospital Marie Curie </w:t>
            </w:r>
            <w:r w:rsidRPr="00F36BB6">
              <w:rPr>
                <w:rFonts w:ascii="Arial" w:hAnsi="Arial" w:cs="Arial"/>
                <w:color w:val="222222"/>
              </w:rPr>
              <w:br/>
            </w:r>
            <w:r w:rsidRPr="00F36BB6">
              <w:rPr>
                <w:rFonts w:ascii="Arial" w:hAnsi="Arial" w:cs="Arial"/>
                <w:color w:val="222222"/>
                <w:shd w:val="clear" w:color="auto" w:fill="FFFFFF"/>
              </w:rPr>
              <w:t>-Philippe Dony,</w:t>
            </w:r>
            <w:r>
              <w:rPr>
                <w:rFonts w:ascii="Arial" w:hAnsi="Arial" w:cs="Arial"/>
                <w:color w:val="222222"/>
                <w:shd w:val="clear" w:color="auto" w:fill="FFFFFF"/>
              </w:rPr>
              <w:t xml:space="preserve"> </w:t>
            </w:r>
            <w:r w:rsidRPr="00F36BB6">
              <w:rPr>
                <w:rFonts w:ascii="Arial" w:hAnsi="Arial" w:cs="Arial"/>
                <w:color w:val="222222"/>
                <w:shd w:val="clear" w:color="auto" w:fill="FFFFFF"/>
              </w:rPr>
              <w:t>Civil Hospital Marie Curie </w:t>
            </w:r>
          </w:p>
          <w:p w14:paraId="585D528F" w14:textId="55283F23" w:rsidR="001B3036" w:rsidRPr="00F36BB6" w:rsidRDefault="00F36BB6" w:rsidP="001B3036">
            <w:pPr>
              <w:rPr>
                <w:sz w:val="20"/>
              </w:rPr>
            </w:pPr>
            <w:r w:rsidRPr="00F36BB6">
              <w:rPr>
                <w:rFonts w:ascii="Arial" w:hAnsi="Arial" w:cs="Arial"/>
                <w:color w:val="222222"/>
                <w:shd w:val="clear" w:color="auto" w:fill="FFFFFF"/>
              </w:rPr>
              <w:t>- Annick Moreau, Civil Hospital Marie Curie </w:t>
            </w:r>
            <w:r w:rsidRPr="00F36BB6">
              <w:rPr>
                <w:rFonts w:ascii="Arial" w:hAnsi="Arial" w:cs="Arial"/>
                <w:color w:val="222222"/>
              </w:rPr>
              <w:br/>
            </w:r>
            <w:r w:rsidRPr="00F36BB6">
              <w:rPr>
                <w:rFonts w:ascii="Arial" w:hAnsi="Arial" w:cs="Arial"/>
                <w:color w:val="222222"/>
                <w:shd w:val="clear" w:color="auto" w:fill="FFFFFF"/>
              </w:rPr>
              <w:t>-Max Bisdorff, Civil Hospital Marie Curie </w:t>
            </w:r>
            <w:r w:rsidRPr="00F36BB6">
              <w:rPr>
                <w:rFonts w:ascii="Arial" w:hAnsi="Arial" w:cs="Arial"/>
                <w:color w:val="222222"/>
              </w:rPr>
              <w:br/>
            </w:r>
            <w:r w:rsidRPr="00F36BB6">
              <w:rPr>
                <w:rFonts w:ascii="Arial" w:hAnsi="Arial" w:cs="Arial"/>
                <w:color w:val="222222"/>
                <w:shd w:val="clear" w:color="auto" w:fill="FFFFFF"/>
              </w:rPr>
              <w:t>-Jaime Franco Guembe, Erasme</w:t>
            </w:r>
            <w:r>
              <w:rPr>
                <w:rFonts w:ascii="Arial" w:hAnsi="Arial" w:cs="Arial"/>
                <w:color w:val="222222"/>
                <w:shd w:val="clear" w:color="auto" w:fill="FFFFFF"/>
              </w:rPr>
              <w:t xml:space="preserve"> Hospital</w:t>
            </w:r>
            <w:r w:rsidRPr="00F36BB6">
              <w:rPr>
                <w:rFonts w:ascii="Arial" w:hAnsi="Arial" w:cs="Arial"/>
                <w:color w:val="222222"/>
              </w:rPr>
              <w:br/>
            </w:r>
            <w:r w:rsidRPr="00F36BB6">
              <w:rPr>
                <w:rFonts w:ascii="Arial" w:hAnsi="Arial" w:cs="Arial"/>
                <w:color w:val="222222"/>
                <w:shd w:val="clear" w:color="auto" w:fill="FFFFFF"/>
              </w:rPr>
              <w:t>-Jenny Badas, Erasme</w:t>
            </w:r>
            <w:r w:rsidR="007538CE">
              <w:rPr>
                <w:rFonts w:ascii="Arial" w:hAnsi="Arial" w:cs="Arial"/>
                <w:color w:val="222222"/>
                <w:shd w:val="clear" w:color="auto" w:fill="FFFFFF"/>
              </w:rPr>
              <w:t xml:space="preserve"> Hospital</w:t>
            </w:r>
          </w:p>
          <w:p w14:paraId="0F351BC2" w14:textId="77777777" w:rsidR="001B3036" w:rsidRPr="00F36BB6" w:rsidRDefault="001B3036">
            <w:pPr>
              <w:rPr>
                <w:sz w:val="20"/>
              </w:rPr>
            </w:pPr>
          </w:p>
          <w:p w14:paraId="76ECA9EE" w14:textId="093A40F5" w:rsidR="000A69D5" w:rsidRPr="000A69D5" w:rsidRDefault="001B3036" w:rsidP="000A69D5">
            <w:pPr>
              <w:pStyle w:val="Normal1"/>
              <w:jc w:val="both"/>
              <w:rPr>
                <w:rFonts w:ascii="Times" w:eastAsia="Calibri" w:hAnsi="Times" w:cs="Calibri"/>
                <w:i/>
                <w:lang w:val="es-ES"/>
              </w:rPr>
            </w:pPr>
            <w:r w:rsidRPr="007538CE">
              <w:rPr>
                <w:rFonts w:ascii="Times" w:hAnsi="Times"/>
                <w:color w:val="00CCFF"/>
                <w:lang w:val="es-ES"/>
              </w:rPr>
              <w:t>Hospital/Institute</w:t>
            </w:r>
            <w:r w:rsidRPr="007538CE">
              <w:rPr>
                <w:color w:val="00CCFF"/>
                <w:lang w:val="es-ES"/>
              </w:rPr>
              <w:t>:</w:t>
            </w:r>
            <w:r w:rsidRPr="007538CE">
              <w:rPr>
                <w:sz w:val="20"/>
                <w:lang w:val="es-ES"/>
              </w:rPr>
              <w:t xml:space="preserve"> </w:t>
            </w:r>
            <w:r w:rsidR="007538CE" w:rsidRPr="007538CE">
              <w:rPr>
                <w:color w:val="auto"/>
                <w:sz w:val="20"/>
                <w:lang w:val="es-ES"/>
              </w:rPr>
              <w:t xml:space="preserve"> </w:t>
            </w:r>
            <w:r w:rsidR="007538CE">
              <w:rPr>
                <w:color w:val="auto"/>
                <w:sz w:val="20"/>
                <w:lang w:val="es-ES"/>
              </w:rPr>
              <w:t xml:space="preserve">Civil Hospital Marie Curie </w:t>
            </w:r>
            <w:hyperlink r:id="rId7" w:history="1">
              <w:r w:rsidR="007538CE" w:rsidRPr="007538CE">
                <w:rPr>
                  <w:rStyle w:val="Hipervnculo"/>
                  <w:color w:val="auto"/>
                  <w:sz w:val="20"/>
                  <w:u w:val="none"/>
                  <w:lang w:val="es-ES"/>
                </w:rPr>
                <w:t>Chau. de Bruxelles 140, 6042 Charleroi</w:t>
              </w:r>
            </w:hyperlink>
          </w:p>
        </w:tc>
      </w:tr>
      <w:tr w:rsidR="001B3036" w14:paraId="4AC7F835" w14:textId="77777777">
        <w:trPr>
          <w:trHeight w:val="11330"/>
        </w:trPr>
        <w:tc>
          <w:tcPr>
            <w:tcW w:w="10120" w:type="dxa"/>
          </w:tcPr>
          <w:p w14:paraId="649FFEC3" w14:textId="77777777" w:rsidR="00C314F3" w:rsidRDefault="001B3036" w:rsidP="001B3036">
            <w:pPr>
              <w:jc w:val="both"/>
              <w:rPr>
                <w:szCs w:val="22"/>
              </w:rPr>
            </w:pPr>
            <w:r w:rsidRPr="00E70DDB">
              <w:rPr>
                <w:b/>
                <w:szCs w:val="22"/>
              </w:rPr>
              <w:t>Objective:</w:t>
            </w:r>
            <w:r>
              <w:rPr>
                <w:szCs w:val="22"/>
              </w:rPr>
              <w:t xml:space="preserve"> </w:t>
            </w:r>
          </w:p>
          <w:p w14:paraId="68FD6783" w14:textId="7C6EB31B" w:rsidR="00C314F3" w:rsidRPr="007538CE" w:rsidRDefault="00F36BB6" w:rsidP="007538CE">
            <w:pPr>
              <w:rPr>
                <w:lang w:val="en-IE"/>
              </w:rPr>
            </w:pPr>
            <w:r w:rsidRPr="006D51C0">
              <w:rPr>
                <w:lang w:val="en-IE"/>
              </w:rPr>
              <w:t>The objective is to evaluate the efficacy of a virtual reality program to reduce anxiety and pain compared to standard care in our center during a Port-a-Cath implantation procedure.</w:t>
            </w:r>
          </w:p>
          <w:p w14:paraId="5C790346" w14:textId="77777777" w:rsidR="001B3036" w:rsidRDefault="00C314F3" w:rsidP="001B3036">
            <w:pPr>
              <w:jc w:val="both"/>
              <w:rPr>
                <w:b/>
                <w:szCs w:val="22"/>
              </w:rPr>
            </w:pPr>
            <w:r>
              <w:rPr>
                <w:b/>
                <w:szCs w:val="22"/>
              </w:rPr>
              <w:t>Background:</w:t>
            </w:r>
          </w:p>
          <w:p w14:paraId="772ACE02" w14:textId="547D8422" w:rsidR="00F36BB6" w:rsidRPr="006D51C0" w:rsidRDefault="00F36BB6" w:rsidP="00F36BB6">
            <w:pPr>
              <w:rPr>
                <w:lang w:val="en-IE"/>
              </w:rPr>
            </w:pPr>
            <w:r w:rsidRPr="006D51C0">
              <w:rPr>
                <w:lang w:val="en-IE"/>
              </w:rPr>
              <w:t>The administration of certain treatments,</w:t>
            </w:r>
            <w:r>
              <w:rPr>
                <w:lang w:val="en-IE"/>
              </w:rPr>
              <w:t xml:space="preserve"> </w:t>
            </w:r>
            <w:r w:rsidRPr="006D51C0">
              <w:rPr>
                <w:lang w:val="en-IE"/>
              </w:rPr>
              <w:t>requires safe and easy vascular access via catheters. This is why the use of port-a-cath has become standard practice in healthcare, enabling long-term venous access with a low risk of infection.</w:t>
            </w:r>
          </w:p>
          <w:p w14:paraId="402E2660" w14:textId="23D9A475" w:rsidR="00F36BB6" w:rsidRPr="006D51C0" w:rsidRDefault="00F36BB6" w:rsidP="00F36BB6">
            <w:pPr>
              <w:rPr>
                <w:lang w:val="en-IE"/>
              </w:rPr>
            </w:pPr>
            <w:r w:rsidRPr="006D51C0">
              <w:rPr>
                <w:lang w:val="en-IE"/>
              </w:rPr>
              <w:t>Placement of a subcutaneous port-a-cath is painful, and is performed in the operating room, under local anaesthetic, sedation or general anaesthetic. Hospital environments can be anxiety-provoking, and the anticipation can induce significant stress in patients who are already worried about their</w:t>
            </w:r>
            <w:r>
              <w:rPr>
                <w:lang w:val="en-IE"/>
              </w:rPr>
              <w:t xml:space="preserve"> </w:t>
            </w:r>
            <w:r w:rsidRPr="006D51C0">
              <w:rPr>
                <w:lang w:val="en-IE"/>
              </w:rPr>
              <w:t>disease.</w:t>
            </w:r>
          </w:p>
          <w:p w14:paraId="45831042" w14:textId="499AD8D7" w:rsidR="00F36BB6" w:rsidRPr="006D51C0" w:rsidRDefault="00F36BB6" w:rsidP="00F36BB6">
            <w:pPr>
              <w:rPr>
                <w:lang w:val="en-IE"/>
              </w:rPr>
            </w:pPr>
            <w:r w:rsidRPr="006D51C0">
              <w:rPr>
                <w:lang w:val="en-IE"/>
              </w:rPr>
              <w:t xml:space="preserve">Virtual reality (VR) immersion has been shown to modify pain perception in healthy subjects experimentally exposed to different nociceptive stimuli. Numerous studies have confirmed this analgesic effect of </w:t>
            </w:r>
            <w:r>
              <w:rPr>
                <w:lang w:val="en-IE"/>
              </w:rPr>
              <w:t>VR(1)</w:t>
            </w:r>
          </w:p>
          <w:p w14:paraId="297F89D8" w14:textId="6E5180FA" w:rsidR="00C314F3" w:rsidRPr="007538CE" w:rsidRDefault="00F36BB6" w:rsidP="007538CE">
            <w:pPr>
              <w:rPr>
                <w:lang w:val="en-IE"/>
              </w:rPr>
            </w:pPr>
            <w:r w:rsidRPr="006D51C0">
              <w:rPr>
                <w:lang w:val="en-IE"/>
              </w:rPr>
              <w:t>VR is a fairly common active distraction technique, affecting the visual and auditory senses, enabling immersion in a virtual world using a VR headset.</w:t>
            </w:r>
            <w:r>
              <w:rPr>
                <w:lang w:val="en-IE"/>
              </w:rPr>
              <w:t xml:space="preserve"> It</w:t>
            </w:r>
            <w:r w:rsidRPr="00993D59">
              <w:rPr>
                <w:lang w:val="en-IE"/>
              </w:rPr>
              <w:t xml:space="preserve"> appears to be a non-pharmacological adjuvant analgesic treatment for pain and anxiety.</w:t>
            </w:r>
            <w:r>
              <w:rPr>
                <w:lang w:val="en-IE"/>
              </w:rPr>
              <w:t xml:space="preserve"> (2)(3)</w:t>
            </w:r>
          </w:p>
          <w:p w14:paraId="1CD7EF26" w14:textId="77777777" w:rsidR="001B3036" w:rsidRDefault="001B3036" w:rsidP="00C314F3">
            <w:pPr>
              <w:pStyle w:val="Corps"/>
              <w:jc w:val="both"/>
              <w:rPr>
                <w:rFonts w:ascii="Times New Roman" w:hAnsi="Times New Roman" w:cs="Times New Roman"/>
                <w:lang w:val="en-US"/>
              </w:rPr>
            </w:pPr>
            <w:r w:rsidRPr="00E70DDB">
              <w:rPr>
                <w:rFonts w:ascii="Times New Roman" w:hAnsi="Times New Roman" w:cs="Times New Roman"/>
                <w:b/>
                <w:lang w:val="en-US"/>
              </w:rPr>
              <w:t>Methods:</w:t>
            </w:r>
            <w:r w:rsidRPr="00E70DDB">
              <w:rPr>
                <w:rFonts w:ascii="Times New Roman" w:hAnsi="Times New Roman" w:cs="Times New Roman"/>
                <w:lang w:val="en-US"/>
              </w:rPr>
              <w:t xml:space="preserve"> </w:t>
            </w:r>
          </w:p>
          <w:p w14:paraId="05F3457A" w14:textId="77777777" w:rsidR="00F36BB6" w:rsidRPr="00881EE6" w:rsidRDefault="00F36BB6" w:rsidP="00F36BB6">
            <w:pPr>
              <w:rPr>
                <w:lang w:val="en-IE"/>
              </w:rPr>
            </w:pPr>
            <w:r w:rsidRPr="00881EE6">
              <w:rPr>
                <w:lang w:val="en-IE"/>
              </w:rPr>
              <w:t>The protocol of this interventional, prospective, randomized controlled</w:t>
            </w:r>
            <w:r>
              <w:rPr>
                <w:lang w:val="en-IE"/>
              </w:rPr>
              <w:t xml:space="preserve"> </w:t>
            </w:r>
            <w:r w:rsidRPr="00881EE6">
              <w:rPr>
                <w:lang w:val="en-IE"/>
              </w:rPr>
              <w:t>study is being conducted at the Marie Curie Hospital, Charleroi, Belgium, started on 10/31/2023 and is planned to last until April 2024. It was approved by the ethics committee of Charleroi and Erasme on 10/31/2023 with reference number P2023/318 / CCBB406202023000184.</w:t>
            </w:r>
          </w:p>
          <w:p w14:paraId="60BCFBB6" w14:textId="52F58ED8" w:rsidR="00F36BB6" w:rsidRPr="00881EE6" w:rsidRDefault="00F36BB6" w:rsidP="00F36BB6">
            <w:pPr>
              <w:rPr>
                <w:lang w:val="en-IE"/>
              </w:rPr>
            </w:pPr>
            <w:r w:rsidRPr="004B12FB">
              <w:rPr>
                <w:u w:val="single"/>
                <w:lang w:val="en-IE"/>
              </w:rPr>
              <w:t>Population</w:t>
            </w:r>
            <w:r w:rsidRPr="00881EE6">
              <w:rPr>
                <w:lang w:val="en-IE"/>
              </w:rPr>
              <w:t xml:space="preserve">: </w:t>
            </w:r>
            <w:r w:rsidR="007538CE">
              <w:rPr>
                <w:lang w:val="en-IE"/>
              </w:rPr>
              <w:t>A</w:t>
            </w:r>
            <w:r w:rsidRPr="00881EE6">
              <w:rPr>
                <w:lang w:val="en-IE"/>
              </w:rPr>
              <w:t xml:space="preserve">ll patients scheduled with indication for Port-à-Cath implantation in the Marie Curie Civil Hospital were included. </w:t>
            </w:r>
          </w:p>
          <w:p w14:paraId="4D115D44" w14:textId="77777777" w:rsidR="00F36BB6" w:rsidRPr="00881EE6" w:rsidRDefault="00F36BB6" w:rsidP="00F36BB6">
            <w:pPr>
              <w:rPr>
                <w:lang w:val="en-IE"/>
              </w:rPr>
            </w:pPr>
            <w:r w:rsidRPr="00881EE6">
              <w:rPr>
                <w:lang w:val="en-IE"/>
              </w:rPr>
              <w:t>All patients were seen by an anaesthesiologist and after obtaining consent were randomized into two groups by simple randomization.</w:t>
            </w:r>
          </w:p>
          <w:p w14:paraId="2E33E5FA" w14:textId="77777777" w:rsidR="00F36BB6" w:rsidRPr="00881EE6" w:rsidRDefault="00F36BB6" w:rsidP="00F36BB6">
            <w:pPr>
              <w:rPr>
                <w:lang w:val="en-IE"/>
              </w:rPr>
            </w:pPr>
            <w:r w:rsidRPr="00881EE6">
              <w:rPr>
                <w:lang w:val="en-IE"/>
              </w:rPr>
              <w:t>Inclusion criteria: 1. Patients older than 18 years old. 2.Patients with indication for Port-à-Cath. 3. Patients with written consent.</w:t>
            </w:r>
          </w:p>
          <w:p w14:paraId="180A6D5B" w14:textId="5B600110" w:rsidR="00F36BB6" w:rsidRPr="00881EE6" w:rsidRDefault="00F36BB6" w:rsidP="00F36BB6">
            <w:pPr>
              <w:rPr>
                <w:lang w:val="en-IE"/>
              </w:rPr>
            </w:pPr>
            <w:r w:rsidRPr="00881EE6">
              <w:rPr>
                <w:lang w:val="en-IE"/>
              </w:rPr>
              <w:t xml:space="preserve">Exclusion criteria: 1. No understanding of the French language. </w:t>
            </w:r>
            <w:r w:rsidR="000A69D5">
              <w:rPr>
                <w:lang w:val="en-IE"/>
              </w:rPr>
              <w:t>2</w:t>
            </w:r>
            <w:r w:rsidRPr="00881EE6">
              <w:rPr>
                <w:lang w:val="en-IE"/>
              </w:rPr>
              <w:t>Visual or hearing impairment 3. Patients with skin lesions/affections on the face 4. Psychiatric disorders 5. Severe neurocognitive disorders 6. Patients with brain cancer or brain metastases 7. Epilepsy under treatment</w:t>
            </w:r>
          </w:p>
          <w:p w14:paraId="6312051D" w14:textId="77777777" w:rsidR="00F36BB6" w:rsidRPr="00881EE6" w:rsidRDefault="00F36BB6" w:rsidP="00F36BB6">
            <w:pPr>
              <w:rPr>
                <w:lang w:val="en-IE"/>
              </w:rPr>
            </w:pPr>
            <w:r w:rsidRPr="004B12FB">
              <w:rPr>
                <w:u w:val="single"/>
                <w:lang w:val="en-IE"/>
              </w:rPr>
              <w:t>Protocol</w:t>
            </w:r>
            <w:r w:rsidRPr="00881EE6">
              <w:rPr>
                <w:lang w:val="en-IE"/>
              </w:rPr>
              <w:t xml:space="preserve">: </w:t>
            </w:r>
          </w:p>
          <w:p w14:paraId="455B0732" w14:textId="2BE75F8C" w:rsidR="00F36BB6" w:rsidRDefault="00F36BB6" w:rsidP="00F36BB6">
            <w:pPr>
              <w:rPr>
                <w:lang w:val="en-IE"/>
              </w:rPr>
            </w:pPr>
            <w:r w:rsidRPr="00881EE6">
              <w:rPr>
                <w:lang w:val="en-IE"/>
              </w:rPr>
              <w:t>In the operating room, we set up standard monitoring</w:t>
            </w:r>
            <w:r w:rsidR="000A69D5">
              <w:rPr>
                <w:lang w:val="en-IE"/>
              </w:rPr>
              <w:t>.</w:t>
            </w:r>
          </w:p>
          <w:p w14:paraId="502FE4F3" w14:textId="1D49B395" w:rsidR="00F36BB6" w:rsidRPr="00881EE6" w:rsidRDefault="00F36BB6" w:rsidP="00F36BB6">
            <w:pPr>
              <w:rPr>
                <w:lang w:val="en-IE"/>
              </w:rPr>
            </w:pPr>
            <w:r w:rsidRPr="00881EE6">
              <w:rPr>
                <w:lang w:val="en-IE"/>
              </w:rPr>
              <w:t>Patients assigned to the Intervention group receive a 20-minute virtual reality program through a headset and helmet connected to a Lenovo Android tablet, while listening to a narration designed to induce relaxation. If the program is not completed within 20 minutes, the viewing may be extended.</w:t>
            </w:r>
          </w:p>
          <w:p w14:paraId="586F2BAC" w14:textId="77777777" w:rsidR="00F36BB6" w:rsidRPr="00881EE6" w:rsidRDefault="00F36BB6" w:rsidP="00F36BB6">
            <w:pPr>
              <w:rPr>
                <w:lang w:val="en-IE"/>
              </w:rPr>
            </w:pPr>
            <w:r w:rsidRPr="00881EE6">
              <w:rPr>
                <w:lang w:val="en-IE"/>
              </w:rPr>
              <w:t>If the patient expresses discomfort or wishes to discontinue digital sedation, the usual protocol was initiated.</w:t>
            </w:r>
          </w:p>
          <w:p w14:paraId="3BEB46D1" w14:textId="77777777" w:rsidR="00F36BB6" w:rsidRPr="00881EE6" w:rsidRDefault="00F36BB6" w:rsidP="00F36BB6">
            <w:pPr>
              <w:rPr>
                <w:lang w:val="en-IE"/>
              </w:rPr>
            </w:pPr>
            <w:r w:rsidRPr="00881EE6">
              <w:rPr>
                <w:lang w:val="en-IE"/>
              </w:rPr>
              <w:t>The control group immediately received the usual sedation protocol: administration of 1mg intravenous bolus midazolam, adjusted in increments of 0.5mg/5min up to a maximum of 3.5mg.</w:t>
            </w:r>
          </w:p>
          <w:p w14:paraId="4C0897E4" w14:textId="77777777" w:rsidR="00F36BB6" w:rsidRPr="00881EE6" w:rsidRDefault="00F36BB6" w:rsidP="00F36BB6">
            <w:pPr>
              <w:rPr>
                <w:lang w:val="en-IE"/>
              </w:rPr>
            </w:pPr>
            <w:r w:rsidRPr="00881EE6">
              <w:rPr>
                <w:lang w:val="en-IE"/>
              </w:rPr>
              <w:t>Local anesthesia with 2% lidocaine was performed in both groups.</w:t>
            </w:r>
          </w:p>
          <w:p w14:paraId="00B7E91D" w14:textId="77777777" w:rsidR="00F36BB6" w:rsidRPr="004B12FB" w:rsidRDefault="00F36BB6" w:rsidP="00F36BB6">
            <w:pPr>
              <w:rPr>
                <w:u w:val="single"/>
                <w:lang w:val="en-IE"/>
              </w:rPr>
            </w:pPr>
            <w:r w:rsidRPr="004B12FB">
              <w:rPr>
                <w:u w:val="single"/>
                <w:lang w:val="en-IE"/>
              </w:rPr>
              <w:t>Assessment of objectives:</w:t>
            </w:r>
          </w:p>
          <w:p w14:paraId="2A76A480" w14:textId="281F4703" w:rsidR="00F36BB6" w:rsidRPr="00881EE6" w:rsidRDefault="00F36BB6" w:rsidP="00F36BB6">
            <w:pPr>
              <w:rPr>
                <w:lang w:val="en-IE"/>
              </w:rPr>
            </w:pPr>
            <w:r w:rsidRPr="00881EE6">
              <w:rPr>
                <w:lang w:val="en-IE"/>
              </w:rPr>
              <w:t>Stress and anxiety levels were measured using the STAI scale before surgery andafter surgery.</w:t>
            </w:r>
          </w:p>
          <w:p w14:paraId="2491875D" w14:textId="2DCE26BD" w:rsidR="00F36BB6" w:rsidRDefault="00F36BB6" w:rsidP="00F36BB6">
            <w:pPr>
              <w:rPr>
                <w:lang w:val="en-IE"/>
              </w:rPr>
            </w:pPr>
            <w:r w:rsidRPr="00881EE6">
              <w:rPr>
                <w:lang w:val="en-IE"/>
              </w:rPr>
              <w:t>Pain was assessed using a visual analog scale (VAS) before and after surgery.</w:t>
            </w:r>
          </w:p>
          <w:p w14:paraId="7E02B6FD" w14:textId="77777777" w:rsidR="00F36BB6" w:rsidRPr="00881EE6" w:rsidRDefault="00F36BB6" w:rsidP="00F36BB6">
            <w:pPr>
              <w:rPr>
                <w:lang w:val="en-IE"/>
              </w:rPr>
            </w:pPr>
            <w:r w:rsidRPr="00881EE6">
              <w:rPr>
                <w:lang w:val="en-IE"/>
              </w:rPr>
              <w:t>Satisfaction was assessed using the Net Promoter Score.</w:t>
            </w:r>
          </w:p>
          <w:p w14:paraId="4932F2F2" w14:textId="77777777" w:rsidR="00F36BB6" w:rsidRPr="004B12FB" w:rsidRDefault="00F36BB6" w:rsidP="00F36BB6">
            <w:pPr>
              <w:rPr>
                <w:u w:val="single"/>
                <w:lang w:val="en-IE"/>
              </w:rPr>
            </w:pPr>
            <w:r w:rsidRPr="004B12FB">
              <w:rPr>
                <w:u w:val="single"/>
                <w:lang w:val="en-IE"/>
              </w:rPr>
              <w:t>Statistical Analysis:</w:t>
            </w:r>
          </w:p>
          <w:p w14:paraId="429F06DB" w14:textId="707F183B" w:rsidR="00F36BB6" w:rsidRPr="00881EE6" w:rsidRDefault="00F36BB6" w:rsidP="00F36BB6">
            <w:pPr>
              <w:rPr>
                <w:lang w:val="en-IE"/>
              </w:rPr>
            </w:pPr>
            <w:r w:rsidRPr="00881EE6">
              <w:rPr>
                <w:lang w:val="en-IE"/>
              </w:rPr>
              <w:lastRenderedPageBreak/>
              <w:t xml:space="preserve">We predict a decrease in mean STAI score of 10% in the VR group, for a common standard deviation of about 6, for a risk α = 5%, and a power of 80%, </w:t>
            </w:r>
            <w:r w:rsidR="000A69D5">
              <w:rPr>
                <w:lang w:val="en-IE"/>
              </w:rPr>
              <w:t xml:space="preserve">we need </w:t>
            </w:r>
            <w:r w:rsidRPr="00881EE6">
              <w:rPr>
                <w:lang w:val="en-IE"/>
              </w:rPr>
              <w:t xml:space="preserve">to include 35 persons per group. </w:t>
            </w:r>
            <w:r w:rsidR="000A69D5">
              <w:rPr>
                <w:lang w:val="en-IE"/>
              </w:rPr>
              <w:t>For</w:t>
            </w:r>
            <w:r w:rsidRPr="00881EE6">
              <w:rPr>
                <w:lang w:val="en-IE"/>
              </w:rPr>
              <w:t xml:space="preserve"> a more comfortable sample, about 40 per group are needed, 80 patients.</w:t>
            </w:r>
          </w:p>
          <w:p w14:paraId="22FE49D1" w14:textId="3B07167F" w:rsidR="00C314F3" w:rsidRPr="00F36BB6" w:rsidRDefault="007538CE" w:rsidP="007538CE">
            <w:pPr>
              <w:rPr>
                <w:lang w:val="en-IE"/>
              </w:rPr>
            </w:pPr>
            <w:r>
              <w:rPr>
                <w:lang w:val="en-IE"/>
              </w:rPr>
              <w:t>A</w:t>
            </w:r>
            <w:r w:rsidR="00F36BB6" w:rsidRPr="00881EE6">
              <w:rPr>
                <w:lang w:val="en-IE"/>
              </w:rPr>
              <w:t xml:space="preserve">nalysis of variables, the mann whitney wilcoxon to compare the medians of quantitative variables. Fisher's exact tests to </w:t>
            </w:r>
            <w:r w:rsidR="000A69D5">
              <w:rPr>
                <w:lang w:val="en-IE"/>
              </w:rPr>
              <w:t>comparate</w:t>
            </w:r>
            <w:r w:rsidR="00F36BB6" w:rsidRPr="00881EE6">
              <w:rPr>
                <w:lang w:val="en-IE"/>
              </w:rPr>
              <w:t xml:space="preserve"> categorical data. P ≤ 0.05 will be considered statistically significant.</w:t>
            </w:r>
          </w:p>
          <w:p w14:paraId="3110AFD2" w14:textId="682FF673" w:rsidR="008713B6" w:rsidRDefault="008713B6" w:rsidP="007538CE">
            <w:pPr>
              <w:rPr>
                <w:b/>
              </w:rPr>
            </w:pPr>
            <w:r w:rsidRPr="008713B6">
              <w:rPr>
                <w:b/>
              </w:rPr>
              <w:t>Results:</w:t>
            </w:r>
          </w:p>
          <w:p w14:paraId="4EBA8FA9" w14:textId="11DD6F2D" w:rsidR="002B5156" w:rsidRPr="002B5156" w:rsidRDefault="002B5156" w:rsidP="007538CE">
            <w:pPr>
              <w:rPr>
                <w:bCs/>
              </w:rPr>
            </w:pPr>
            <w:r w:rsidRPr="002B5156">
              <w:rPr>
                <w:bCs/>
              </w:rPr>
              <w:t>A</w:t>
            </w:r>
            <w:r w:rsidRPr="002B5156">
              <w:rPr>
                <w:bCs/>
              </w:rPr>
              <w:t>fter analyzing 70 of the 80 patients to be included in our study, we have obtained the following provisional results</w:t>
            </w:r>
            <w:r>
              <w:rPr>
                <w:bCs/>
              </w:rPr>
              <w:t>:</w:t>
            </w:r>
          </w:p>
          <w:p w14:paraId="7992D256" w14:textId="77777777" w:rsidR="006E176A" w:rsidRPr="00C22204" w:rsidRDefault="006E176A" w:rsidP="006E176A">
            <w:pPr>
              <w:rPr>
                <w:lang w:val="en-IE"/>
              </w:rPr>
            </w:pPr>
            <w:r w:rsidRPr="00C22204">
              <w:rPr>
                <w:lang w:val="en-IE"/>
              </w:rPr>
              <w:t>With regard to midazolam consumption, there was a significant decrease in the milligrams of midazolam administered in the RV group versus the control group. A median decrease of over 50% in midazolam administered (0.3 mg for the VR group versus 1.66 for the control group).</w:t>
            </w:r>
          </w:p>
          <w:p w14:paraId="109C232F" w14:textId="77777777" w:rsidR="006E176A" w:rsidRDefault="006E176A" w:rsidP="006E176A">
            <w:pPr>
              <w:rPr>
                <w:lang w:val="en-IE"/>
              </w:rPr>
            </w:pPr>
            <w:r w:rsidRPr="00C22204">
              <w:rPr>
                <w:lang w:val="en-IE"/>
              </w:rPr>
              <w:t>With regard to our main objective, no difference was observed between the two groups in terms of patient satisfaction</w:t>
            </w:r>
            <w:r>
              <w:rPr>
                <w:lang w:val="en-IE"/>
              </w:rPr>
              <w:t xml:space="preserve">. </w:t>
            </w:r>
            <w:r w:rsidRPr="00C22204">
              <w:rPr>
                <w:lang w:val="en-IE"/>
              </w:rPr>
              <w:t>A mean STAI postop status of 30 in the RV group versus 33 in the control group and the mean STAI postop STAI score was 34.6 in the RV group versus 38.8 in the control group. No differences were also found in the assessment of pain and immediate and 10-day satisfaction.</w:t>
            </w:r>
          </w:p>
          <w:p w14:paraId="2DA6F85D" w14:textId="77777777" w:rsidR="006E176A" w:rsidRPr="007538CE" w:rsidRDefault="006E176A" w:rsidP="007538CE">
            <w:pPr>
              <w:rPr>
                <w:lang w:val="en-IE"/>
              </w:rPr>
            </w:pPr>
          </w:p>
          <w:p w14:paraId="6835E474" w14:textId="77777777" w:rsidR="001B3036" w:rsidRDefault="001B3036" w:rsidP="001B3036">
            <w:pPr>
              <w:pStyle w:val="Corps"/>
              <w:jc w:val="both"/>
              <w:rPr>
                <w:rFonts w:ascii="Times New Roman" w:hAnsi="Times New Roman" w:cs="Times New Roman"/>
                <w:lang w:val="en-US"/>
              </w:rPr>
            </w:pPr>
            <w:r w:rsidRPr="00E70DDB">
              <w:rPr>
                <w:rFonts w:ascii="Times New Roman" w:hAnsi="Times New Roman" w:cs="Times New Roman"/>
                <w:b/>
                <w:lang w:val="en-US"/>
              </w:rPr>
              <w:t>Conclusions:</w:t>
            </w:r>
            <w:r w:rsidRPr="00E70DDB">
              <w:rPr>
                <w:rFonts w:ascii="Times New Roman" w:hAnsi="Times New Roman" w:cs="Times New Roman"/>
                <w:lang w:val="en-US"/>
              </w:rPr>
              <w:t xml:space="preserve"> </w:t>
            </w:r>
          </w:p>
          <w:p w14:paraId="0F26CBEC" w14:textId="681AB9A8" w:rsidR="00F36BB6" w:rsidRPr="003167B4" w:rsidRDefault="00F36BB6" w:rsidP="00F36BB6">
            <w:pPr>
              <w:rPr>
                <w:lang w:val="en-IE"/>
              </w:rPr>
            </w:pPr>
            <w:r w:rsidRPr="003167B4">
              <w:rPr>
                <w:lang w:val="en-IE"/>
              </w:rPr>
              <w:t xml:space="preserve">In conclusion, our results could indicate that </w:t>
            </w:r>
            <w:r w:rsidR="006E176A" w:rsidRPr="006E176A">
              <w:rPr>
                <w:lang w:val="en-IE"/>
              </w:rPr>
              <w:t xml:space="preserve">virtual </w:t>
            </w:r>
            <w:r w:rsidR="006E176A">
              <w:rPr>
                <w:lang w:val="en-IE"/>
              </w:rPr>
              <w:t>reality</w:t>
            </w:r>
            <w:r w:rsidR="006E176A" w:rsidRPr="006E176A">
              <w:rPr>
                <w:lang w:val="en-IE"/>
              </w:rPr>
              <w:t xml:space="preserve"> may be an alternative to current sedation protocols, offering the same results.</w:t>
            </w:r>
            <w:r w:rsidR="006E176A">
              <w:rPr>
                <w:lang w:val="en-IE"/>
              </w:rPr>
              <w:t xml:space="preserve"> </w:t>
            </w:r>
            <w:r w:rsidRPr="003167B4">
              <w:rPr>
                <w:lang w:val="en-IE"/>
              </w:rPr>
              <w:t>could contribute to a decrease in anxiety during Porth a Cath implantation,</w:t>
            </w:r>
          </w:p>
          <w:p w14:paraId="768A15D2" w14:textId="6649372D" w:rsidR="00C314F3" w:rsidRPr="00F36BB6" w:rsidRDefault="00F36BB6" w:rsidP="000A69D5">
            <w:pPr>
              <w:rPr>
                <w:lang w:val="en-IE"/>
              </w:rPr>
            </w:pPr>
            <w:r w:rsidRPr="003167B4">
              <w:rPr>
                <w:lang w:val="en-IE"/>
              </w:rPr>
              <w:t>Reducing the need for sedation, maintaining patient satisfaction with the quality of care.</w:t>
            </w:r>
          </w:p>
          <w:p w14:paraId="2A7417C5" w14:textId="77777777" w:rsidR="00C314F3" w:rsidRDefault="001B3036" w:rsidP="00C314F3">
            <w:pPr>
              <w:rPr>
                <w:b/>
                <w:szCs w:val="22"/>
              </w:rPr>
            </w:pPr>
            <w:r w:rsidRPr="00E70DDB">
              <w:rPr>
                <w:b/>
                <w:szCs w:val="22"/>
              </w:rPr>
              <w:t>Refer</w:t>
            </w:r>
            <w:r w:rsidR="00C314F3">
              <w:rPr>
                <w:b/>
                <w:szCs w:val="22"/>
              </w:rPr>
              <w:t>ences:</w:t>
            </w:r>
          </w:p>
          <w:p w14:paraId="0EE0DA53" w14:textId="77777777" w:rsidR="00F36BB6" w:rsidRPr="00F36BB6" w:rsidRDefault="00F36BB6" w:rsidP="00F36BB6">
            <w:pPr>
              <w:rPr>
                <w:b/>
                <w:szCs w:val="22"/>
                <w:lang w:val="en-IE"/>
              </w:rPr>
            </w:pPr>
          </w:p>
          <w:p w14:paraId="63246DC1" w14:textId="77777777" w:rsidR="00F36BB6" w:rsidRPr="00F36BB6" w:rsidRDefault="00F36BB6" w:rsidP="00F36BB6">
            <w:pPr>
              <w:numPr>
                <w:ilvl w:val="0"/>
                <w:numId w:val="2"/>
              </w:numPr>
              <w:rPr>
                <w:bCs/>
                <w:szCs w:val="22"/>
                <w:lang w:val="en-IE"/>
              </w:rPr>
            </w:pPr>
            <w:r w:rsidRPr="00F36BB6">
              <w:rPr>
                <w:bCs/>
                <w:szCs w:val="22"/>
                <w:lang w:val="en-IE"/>
              </w:rPr>
              <w:t>Virtual Reality for Pain Relief in the Emergency Room (VIPER) – a prospective, interventional feasibility study T. Birrenbach*, F. Bühlmann, A. K. Exadaktylos, W. E. Hautz, M. Müller† and T. C. Sauter. University Hospital of Bern. BMC Emergency Medicine https://doi.org/10.1186/s12873-022-00671-z, June</w:t>
            </w:r>
          </w:p>
          <w:p w14:paraId="07936985" w14:textId="77777777" w:rsidR="00F36BB6" w:rsidRPr="00F36BB6" w:rsidRDefault="00F36BB6" w:rsidP="00F36BB6">
            <w:pPr>
              <w:numPr>
                <w:ilvl w:val="0"/>
                <w:numId w:val="2"/>
              </w:numPr>
              <w:rPr>
                <w:bCs/>
                <w:szCs w:val="22"/>
                <w:lang w:val="en-IE"/>
              </w:rPr>
            </w:pPr>
            <w:r w:rsidRPr="00F36BB6">
              <w:rPr>
                <w:bCs/>
                <w:szCs w:val="22"/>
                <w:lang w:val="en-IE"/>
              </w:rPr>
              <w:t xml:space="preserve">Eijlers R, Utens EMWJ, Staals LM, de Nijs PFA, Berghmans JM, Wijnen RMH, et al. Systematic review and meta-analysis of virtual reality in pediatrics: Effects on pain and anxiety: Effects on pain and anxiety. </w:t>
            </w:r>
            <w:r w:rsidRPr="00F36BB6">
              <w:rPr>
                <w:bCs/>
                <w:szCs w:val="22"/>
                <w:lang w:val="es-ES"/>
              </w:rPr>
              <w:t>Anesth Analg [Internet]. 2019 [citado el 4 de diciembre de 2022];129(5):1344–53. Disponible</w:t>
            </w:r>
          </w:p>
          <w:p w14:paraId="3D43D614" w14:textId="77777777" w:rsidR="00F36BB6" w:rsidRPr="00F36BB6" w:rsidRDefault="00F36BB6" w:rsidP="00F36BB6">
            <w:pPr>
              <w:numPr>
                <w:ilvl w:val="0"/>
                <w:numId w:val="2"/>
              </w:numPr>
              <w:rPr>
                <w:bCs/>
                <w:szCs w:val="22"/>
                <w:lang w:val="en-IE"/>
              </w:rPr>
            </w:pPr>
            <w:r w:rsidRPr="00F36BB6">
              <w:rPr>
                <w:bCs/>
                <w:szCs w:val="22"/>
                <w:lang w:val="en-IE"/>
              </w:rPr>
              <w:t>Hoffman HG, et al. Modulation of thermal pain-related brain activity with virtual reality: Evidence from fMRI. </w:t>
            </w:r>
            <w:r w:rsidRPr="00F36BB6">
              <w:rPr>
                <w:bCs/>
                <w:i/>
                <w:iCs/>
                <w:szCs w:val="22"/>
                <w:lang w:val="en-IE"/>
              </w:rPr>
              <w:t>NeuroReport. </w:t>
            </w:r>
            <w:r w:rsidRPr="00F36BB6">
              <w:rPr>
                <w:bCs/>
                <w:szCs w:val="22"/>
                <w:lang w:val="en-IE"/>
              </w:rPr>
              <w:t>2004;15:1245–1248. doi: 10.1097/01</w:t>
            </w:r>
          </w:p>
          <w:p w14:paraId="01A5C732" w14:textId="77777777" w:rsidR="00F36BB6" w:rsidRDefault="00F36BB6" w:rsidP="00C314F3">
            <w:pPr>
              <w:rPr>
                <w:b/>
                <w:szCs w:val="22"/>
              </w:rPr>
            </w:pPr>
          </w:p>
          <w:p w14:paraId="42C0AB6C" w14:textId="77777777" w:rsidR="00C314F3" w:rsidRPr="00C314F3" w:rsidRDefault="00C314F3" w:rsidP="00C314F3">
            <w:pPr>
              <w:rPr>
                <w:b/>
                <w:szCs w:val="22"/>
              </w:rPr>
            </w:pPr>
          </w:p>
          <w:p w14:paraId="747D1351" w14:textId="77777777" w:rsidR="001B3036" w:rsidRDefault="001B3036" w:rsidP="001B3036">
            <w:pPr>
              <w:rPr>
                <w:szCs w:val="22"/>
              </w:rPr>
            </w:pPr>
          </w:p>
          <w:p w14:paraId="7D5AF665" w14:textId="77777777" w:rsidR="001F722E" w:rsidRDefault="001F722E" w:rsidP="001B3036">
            <w:pPr>
              <w:rPr>
                <w:szCs w:val="22"/>
              </w:rPr>
            </w:pPr>
          </w:p>
          <w:p w14:paraId="25AB7728" w14:textId="77777777" w:rsidR="001F722E" w:rsidRDefault="001F722E" w:rsidP="001B3036">
            <w:pPr>
              <w:rPr>
                <w:szCs w:val="22"/>
              </w:rPr>
            </w:pPr>
          </w:p>
          <w:p w14:paraId="3E06F3C0" w14:textId="77777777" w:rsidR="001F722E" w:rsidRDefault="001F722E" w:rsidP="001B3036">
            <w:pPr>
              <w:rPr>
                <w:szCs w:val="22"/>
              </w:rPr>
            </w:pPr>
          </w:p>
          <w:p w14:paraId="2BC1EBC3" w14:textId="77777777" w:rsidR="001F722E" w:rsidRDefault="001F722E" w:rsidP="001B3036">
            <w:pPr>
              <w:rPr>
                <w:szCs w:val="22"/>
              </w:rPr>
            </w:pPr>
          </w:p>
          <w:p w14:paraId="497E579B" w14:textId="77777777" w:rsidR="001F722E" w:rsidRDefault="001F722E" w:rsidP="001B3036">
            <w:pPr>
              <w:rPr>
                <w:szCs w:val="22"/>
              </w:rPr>
            </w:pPr>
          </w:p>
          <w:p w14:paraId="0EF39EE4" w14:textId="77777777" w:rsidR="001F722E" w:rsidRDefault="001F722E" w:rsidP="001B3036">
            <w:pPr>
              <w:rPr>
                <w:szCs w:val="22"/>
              </w:rPr>
            </w:pPr>
          </w:p>
          <w:p w14:paraId="3323528B" w14:textId="77777777" w:rsidR="001F722E" w:rsidRDefault="001F722E" w:rsidP="001B3036">
            <w:pPr>
              <w:rPr>
                <w:szCs w:val="22"/>
              </w:rPr>
            </w:pPr>
          </w:p>
          <w:p w14:paraId="6D225D6F" w14:textId="77777777" w:rsidR="001F722E" w:rsidRDefault="001F722E" w:rsidP="001B3036">
            <w:pPr>
              <w:rPr>
                <w:szCs w:val="22"/>
              </w:rPr>
            </w:pPr>
          </w:p>
          <w:p w14:paraId="5A675B57" w14:textId="77777777" w:rsidR="001F722E" w:rsidRDefault="001F722E" w:rsidP="001B3036">
            <w:pPr>
              <w:rPr>
                <w:szCs w:val="22"/>
              </w:rPr>
            </w:pPr>
          </w:p>
          <w:p w14:paraId="4A2807B9" w14:textId="77777777" w:rsidR="001F722E" w:rsidRDefault="001F722E" w:rsidP="001B3036">
            <w:pPr>
              <w:rPr>
                <w:szCs w:val="22"/>
              </w:rPr>
            </w:pPr>
          </w:p>
          <w:p w14:paraId="7CBD2C5B" w14:textId="77777777" w:rsidR="001F722E" w:rsidRDefault="001F722E" w:rsidP="001B3036">
            <w:pPr>
              <w:rPr>
                <w:szCs w:val="22"/>
              </w:rPr>
            </w:pPr>
          </w:p>
          <w:p w14:paraId="005B8B56" w14:textId="77777777" w:rsidR="001F722E" w:rsidRDefault="001F722E" w:rsidP="001B3036">
            <w:pPr>
              <w:rPr>
                <w:szCs w:val="22"/>
              </w:rPr>
            </w:pPr>
          </w:p>
          <w:p w14:paraId="52FD017D" w14:textId="77777777" w:rsidR="001F722E" w:rsidRDefault="001F722E" w:rsidP="001B3036">
            <w:pPr>
              <w:rPr>
                <w:szCs w:val="22"/>
              </w:rPr>
            </w:pPr>
          </w:p>
          <w:p w14:paraId="4F2EE86F" w14:textId="77777777" w:rsidR="001F722E" w:rsidRDefault="001F722E" w:rsidP="001B3036">
            <w:pPr>
              <w:rPr>
                <w:szCs w:val="22"/>
              </w:rPr>
            </w:pPr>
          </w:p>
          <w:p w14:paraId="5597D240" w14:textId="77777777" w:rsidR="001F722E" w:rsidRDefault="001F722E" w:rsidP="001B3036">
            <w:pPr>
              <w:rPr>
                <w:szCs w:val="22"/>
              </w:rPr>
            </w:pPr>
          </w:p>
          <w:p w14:paraId="3C69B89E" w14:textId="77777777" w:rsidR="001F722E" w:rsidRDefault="001F722E" w:rsidP="001B3036">
            <w:pPr>
              <w:rPr>
                <w:szCs w:val="22"/>
              </w:rPr>
            </w:pPr>
          </w:p>
          <w:p w14:paraId="3EDC574C" w14:textId="77777777" w:rsidR="001F722E" w:rsidRDefault="001F722E" w:rsidP="001B3036">
            <w:pPr>
              <w:rPr>
                <w:szCs w:val="22"/>
              </w:rPr>
            </w:pPr>
          </w:p>
          <w:p w14:paraId="260DC68B" w14:textId="77777777" w:rsidR="001F722E" w:rsidRDefault="001F722E" w:rsidP="001B3036">
            <w:pPr>
              <w:rPr>
                <w:szCs w:val="22"/>
              </w:rPr>
            </w:pPr>
          </w:p>
          <w:p w14:paraId="7986845B" w14:textId="77777777" w:rsidR="001F722E" w:rsidRDefault="001F722E" w:rsidP="001B3036">
            <w:pPr>
              <w:rPr>
                <w:szCs w:val="22"/>
              </w:rPr>
            </w:pPr>
          </w:p>
          <w:p w14:paraId="38908A4D" w14:textId="77777777" w:rsidR="001F722E" w:rsidRDefault="001F722E" w:rsidP="001B3036">
            <w:pPr>
              <w:rPr>
                <w:szCs w:val="22"/>
              </w:rPr>
            </w:pPr>
          </w:p>
          <w:p w14:paraId="1C166D8A" w14:textId="77777777" w:rsidR="001F722E" w:rsidRDefault="001F722E" w:rsidP="001B3036">
            <w:pPr>
              <w:rPr>
                <w:szCs w:val="22"/>
              </w:rPr>
            </w:pPr>
          </w:p>
          <w:p w14:paraId="2374F823" w14:textId="77777777" w:rsidR="001F722E" w:rsidRDefault="001F722E" w:rsidP="001B3036">
            <w:pPr>
              <w:rPr>
                <w:szCs w:val="22"/>
              </w:rPr>
            </w:pPr>
          </w:p>
          <w:p w14:paraId="5960289C" w14:textId="77777777" w:rsidR="001F722E" w:rsidRDefault="001F722E" w:rsidP="001B3036">
            <w:pPr>
              <w:rPr>
                <w:szCs w:val="22"/>
              </w:rPr>
            </w:pPr>
          </w:p>
          <w:p w14:paraId="5902D6F7" w14:textId="77777777" w:rsidR="001F722E" w:rsidRDefault="001F722E" w:rsidP="001B3036">
            <w:pPr>
              <w:rPr>
                <w:szCs w:val="22"/>
              </w:rPr>
            </w:pPr>
          </w:p>
          <w:p w14:paraId="5CFDA9F4" w14:textId="77777777" w:rsidR="001F722E" w:rsidRDefault="001F722E" w:rsidP="001B3036">
            <w:pPr>
              <w:rPr>
                <w:szCs w:val="22"/>
              </w:rPr>
            </w:pPr>
          </w:p>
          <w:p w14:paraId="0A6DE8E2" w14:textId="77777777" w:rsidR="001F722E" w:rsidRDefault="001F722E" w:rsidP="001B3036">
            <w:pPr>
              <w:rPr>
                <w:szCs w:val="22"/>
              </w:rPr>
            </w:pPr>
          </w:p>
          <w:p w14:paraId="358BE784" w14:textId="77777777" w:rsidR="001F722E" w:rsidRDefault="001F722E" w:rsidP="001B3036">
            <w:pPr>
              <w:rPr>
                <w:szCs w:val="22"/>
              </w:rPr>
            </w:pPr>
          </w:p>
          <w:p w14:paraId="533D7C62" w14:textId="77777777" w:rsidR="001F722E" w:rsidRDefault="001F722E" w:rsidP="001B3036">
            <w:pPr>
              <w:rPr>
                <w:szCs w:val="22"/>
              </w:rPr>
            </w:pPr>
          </w:p>
          <w:p w14:paraId="78D995BD" w14:textId="77777777" w:rsidR="001F722E" w:rsidRDefault="001F722E" w:rsidP="001B3036">
            <w:pPr>
              <w:rPr>
                <w:szCs w:val="22"/>
              </w:rPr>
            </w:pPr>
          </w:p>
          <w:p w14:paraId="4E526134" w14:textId="77777777" w:rsidR="001F722E" w:rsidRDefault="001F722E" w:rsidP="001B3036">
            <w:pPr>
              <w:rPr>
                <w:szCs w:val="22"/>
              </w:rPr>
            </w:pPr>
          </w:p>
          <w:p w14:paraId="4967F74F" w14:textId="77777777" w:rsidR="001F722E" w:rsidRDefault="001F722E" w:rsidP="001B3036">
            <w:pPr>
              <w:rPr>
                <w:szCs w:val="22"/>
              </w:rPr>
            </w:pPr>
          </w:p>
          <w:p w14:paraId="34876F5C" w14:textId="77777777" w:rsidR="001F722E" w:rsidRPr="00E70DDB" w:rsidRDefault="001F722E" w:rsidP="001B3036">
            <w:pPr>
              <w:rPr>
                <w:szCs w:val="22"/>
              </w:rPr>
            </w:pPr>
          </w:p>
        </w:tc>
      </w:tr>
    </w:tbl>
    <w:p w14:paraId="7489F6A5" w14:textId="77777777" w:rsidR="001B3036" w:rsidRDefault="001B3036">
      <w:pPr>
        <w:rPr>
          <w:color w:val="00CCFF"/>
          <w:sz w:val="24"/>
        </w:rPr>
      </w:pPr>
    </w:p>
    <w:sectPr w:rsidR="001B3036" w:rsidSect="001B55ED">
      <w:footerReference w:type="default" r:id="rId8"/>
      <w:pgSz w:w="11906" w:h="16838" w:code="9"/>
      <w:pgMar w:top="597" w:right="849"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B7B91" w14:textId="77777777" w:rsidR="001B55ED" w:rsidRDefault="001B55ED" w:rsidP="00E86EB8">
      <w:r>
        <w:separator/>
      </w:r>
    </w:p>
  </w:endnote>
  <w:endnote w:type="continuationSeparator" w:id="0">
    <w:p w14:paraId="06999673" w14:textId="77777777" w:rsidR="001B55ED" w:rsidRDefault="001B55ED" w:rsidP="00E8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376D5" w14:textId="77777777" w:rsidR="00E86EB8" w:rsidRPr="00E86EB8" w:rsidRDefault="00E86EB8" w:rsidP="00E86EB8">
    <w:pPr>
      <w:pStyle w:val="Piedepgina"/>
      <w:ind w:left="-567"/>
      <w:rPr>
        <w:color w:val="FF0000"/>
      </w:rPr>
    </w:pPr>
    <w:r w:rsidRPr="00E86EB8">
      <w:rPr>
        <w:color w:val="FF0000"/>
        <w:szCs w:val="22"/>
      </w:rPr>
      <w:t>By submitting this abstract, the first author certifies that all authors agree on its content and on its submission</w:t>
    </w:r>
    <w:r w:rsidR="00E77D36">
      <w:rPr>
        <w:color w:val="FF000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2BCB1" w14:textId="77777777" w:rsidR="001B55ED" w:rsidRDefault="001B55ED" w:rsidP="00E86EB8">
      <w:r>
        <w:separator/>
      </w:r>
    </w:p>
  </w:footnote>
  <w:footnote w:type="continuationSeparator" w:id="0">
    <w:p w14:paraId="6C62C676" w14:textId="77777777" w:rsidR="001B55ED" w:rsidRDefault="001B55ED" w:rsidP="00E8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DB68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0F0067"/>
    <w:multiLevelType w:val="hybridMultilevel"/>
    <w:tmpl w:val="04F6BDFC"/>
    <w:lvl w:ilvl="0" w:tplc="B312514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16cid:durableId="1193685297">
    <w:abstractNumId w:val="0"/>
  </w:num>
  <w:num w:numId="2" w16cid:durableId="1366325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04"/>
    <w:rsid w:val="000202C7"/>
    <w:rsid w:val="000902D3"/>
    <w:rsid w:val="000A69D5"/>
    <w:rsid w:val="00101DE5"/>
    <w:rsid w:val="00112E04"/>
    <w:rsid w:val="001B3036"/>
    <w:rsid w:val="001B55ED"/>
    <w:rsid w:val="001F722E"/>
    <w:rsid w:val="002B5156"/>
    <w:rsid w:val="00485F1C"/>
    <w:rsid w:val="0049058F"/>
    <w:rsid w:val="004913D8"/>
    <w:rsid w:val="004B501F"/>
    <w:rsid w:val="00683C8B"/>
    <w:rsid w:val="00696B2D"/>
    <w:rsid w:val="006A4731"/>
    <w:rsid w:val="006E176A"/>
    <w:rsid w:val="007538CE"/>
    <w:rsid w:val="007937B7"/>
    <w:rsid w:val="007A40D0"/>
    <w:rsid w:val="007B2348"/>
    <w:rsid w:val="008713B6"/>
    <w:rsid w:val="00A25812"/>
    <w:rsid w:val="00B66BE0"/>
    <w:rsid w:val="00C314F3"/>
    <w:rsid w:val="00D77D83"/>
    <w:rsid w:val="00DB4901"/>
    <w:rsid w:val="00DE3043"/>
    <w:rsid w:val="00E26378"/>
    <w:rsid w:val="00E67624"/>
    <w:rsid w:val="00E77D36"/>
    <w:rsid w:val="00E86EB8"/>
    <w:rsid w:val="00E86EDB"/>
    <w:rsid w:val="00E8763C"/>
    <w:rsid w:val="00EC4AF6"/>
    <w:rsid w:val="00F36BB6"/>
    <w:rsid w:val="00F73E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95D0A"/>
  <w14:defaultImageDpi w14:val="300"/>
  <w15:chartTrackingRefBased/>
  <w15:docId w15:val="{0C2ED82A-2F58-488A-A340-075A396A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US"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cs="Tahoma"/>
    </w:rPr>
  </w:style>
  <w:style w:type="paragraph" w:styleId="Textoindependiente">
    <w:name w:val="Body Text"/>
    <w:basedOn w:val="Normal"/>
    <w:semiHidden/>
    <w:rPr>
      <w:b/>
      <w:bCs/>
    </w:rPr>
  </w:style>
  <w:style w:type="paragraph" w:customStyle="1" w:styleId="Normal1">
    <w:name w:val="Normal1"/>
    <w:basedOn w:val="Normal"/>
    <w:rsid w:val="000D7FA8"/>
    <w:pPr>
      <w:widowControl w:val="0"/>
      <w:suppressAutoHyphens/>
      <w:autoSpaceDE w:val="0"/>
    </w:pPr>
    <w:rPr>
      <w:rFonts w:ascii="Arial" w:eastAsia="Arial" w:hAnsi="Arial" w:cs="Arial"/>
      <w:color w:val="000000"/>
      <w:kern w:val="1"/>
      <w:sz w:val="24"/>
      <w:szCs w:val="24"/>
      <w:lang w:val="fr-BE" w:eastAsia="zh-CN" w:bidi="hi-IN"/>
    </w:rPr>
  </w:style>
  <w:style w:type="paragraph" w:customStyle="1" w:styleId="Corps">
    <w:name w:val="Corps"/>
    <w:rsid w:val="00E70DDB"/>
    <w:rPr>
      <w:rFonts w:ascii="Helvetica" w:eastAsia="Arial Unicode MS" w:hAnsi="Arial Unicode MS" w:cs="Arial Unicode MS"/>
      <w:color w:val="000000"/>
      <w:sz w:val="22"/>
      <w:szCs w:val="22"/>
      <w:lang w:val="nl-NL" w:eastAsia="en-US"/>
    </w:rPr>
  </w:style>
  <w:style w:type="table" w:styleId="Tablaconcuadrcula">
    <w:name w:val="Table Grid"/>
    <w:basedOn w:val="Tablanormal"/>
    <w:uiPriority w:val="59"/>
    <w:rsid w:val="00E70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6B2D"/>
    <w:rPr>
      <w:rFonts w:ascii="Tahoma" w:hAnsi="Tahoma" w:cs="Tahoma"/>
      <w:sz w:val="16"/>
      <w:szCs w:val="16"/>
    </w:rPr>
  </w:style>
  <w:style w:type="character" w:customStyle="1" w:styleId="TextodegloboCar">
    <w:name w:val="Texto de globo Car"/>
    <w:link w:val="Textodeglobo"/>
    <w:uiPriority w:val="99"/>
    <w:semiHidden/>
    <w:rsid w:val="00696B2D"/>
    <w:rPr>
      <w:rFonts w:ascii="Tahoma" w:hAnsi="Tahoma" w:cs="Tahoma"/>
      <w:sz w:val="16"/>
      <w:szCs w:val="16"/>
      <w:lang w:val="en-US" w:eastAsia="nl-NL"/>
    </w:rPr>
  </w:style>
  <w:style w:type="paragraph" w:styleId="Encabezado">
    <w:name w:val="header"/>
    <w:basedOn w:val="Normal"/>
    <w:link w:val="EncabezadoCar"/>
    <w:uiPriority w:val="99"/>
    <w:unhideWhenUsed/>
    <w:rsid w:val="00E86EB8"/>
    <w:pPr>
      <w:tabs>
        <w:tab w:val="center" w:pos="4536"/>
        <w:tab w:val="right" w:pos="9072"/>
      </w:tabs>
    </w:pPr>
  </w:style>
  <w:style w:type="character" w:customStyle="1" w:styleId="EncabezadoCar">
    <w:name w:val="Encabezado Car"/>
    <w:link w:val="Encabezado"/>
    <w:uiPriority w:val="99"/>
    <w:rsid w:val="00E86EB8"/>
    <w:rPr>
      <w:sz w:val="22"/>
      <w:lang w:val="en-US" w:eastAsia="nl-NL"/>
    </w:rPr>
  </w:style>
  <w:style w:type="paragraph" w:styleId="Piedepgina">
    <w:name w:val="footer"/>
    <w:basedOn w:val="Normal"/>
    <w:link w:val="PiedepginaCar"/>
    <w:uiPriority w:val="99"/>
    <w:unhideWhenUsed/>
    <w:rsid w:val="00E86EB8"/>
    <w:pPr>
      <w:tabs>
        <w:tab w:val="center" w:pos="4536"/>
        <w:tab w:val="right" w:pos="9072"/>
      </w:tabs>
    </w:pPr>
  </w:style>
  <w:style w:type="character" w:customStyle="1" w:styleId="PiedepginaCar">
    <w:name w:val="Pie de página Car"/>
    <w:link w:val="Piedepgina"/>
    <w:uiPriority w:val="99"/>
    <w:rsid w:val="00E86EB8"/>
    <w:rPr>
      <w:sz w:val="22"/>
      <w:lang w:val="en-US" w:eastAsia="nl-NL"/>
    </w:rPr>
  </w:style>
  <w:style w:type="character" w:styleId="Hipervnculo">
    <w:name w:val="Hyperlink"/>
    <w:basedOn w:val="Fuentedeprrafopredeter"/>
    <w:uiPriority w:val="99"/>
    <w:unhideWhenUsed/>
    <w:rsid w:val="007538CE"/>
    <w:rPr>
      <w:color w:val="0563C1" w:themeColor="hyperlink"/>
      <w:u w:val="single"/>
    </w:rPr>
  </w:style>
  <w:style w:type="character" w:styleId="Mencinsinresolver">
    <w:name w:val="Unresolved Mention"/>
    <w:basedOn w:val="Fuentedeprrafopredeter"/>
    <w:uiPriority w:val="99"/>
    <w:semiHidden/>
    <w:unhideWhenUsed/>
    <w:rsid w:val="0075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maps/place/data=!4m2!3m1!1s0x47c22f55104c9a6f:0x505c7b4b19d5e319?sa=X&amp;ved=2ahUKEwim_8alhb-EAxXb7AIHHSLMDooQ4kB6BAgYE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975</Words>
  <Characters>5365</Characters>
  <Application>Microsoft Office Word</Application>
  <DocSecurity>0</DocSecurity>
  <Lines>44</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Abstract (in English)</vt:lpstr>
      <vt:lpstr>Abstract (in English)</vt:lpstr>
    </vt:vector>
  </TitlesOfParts>
  <Company>UZLEUVEN</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 English)</dc:title>
  <dc:subject/>
  <dc:creator>x114833</dc:creator>
  <cp:keywords/>
  <cp:lastModifiedBy>Celia Novials</cp:lastModifiedBy>
  <cp:revision>4</cp:revision>
  <cp:lastPrinted>2019-02-12T09:49:00Z</cp:lastPrinted>
  <dcterms:created xsi:type="dcterms:W3CDTF">2024-02-22T13:46:00Z</dcterms:created>
  <dcterms:modified xsi:type="dcterms:W3CDTF">2024-03-29T13:47:00Z</dcterms:modified>
</cp:coreProperties>
</file>